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3475B" w14:textId="4CBD6CF8" w:rsidR="00CC77D6" w:rsidRPr="00CC77D6" w:rsidRDefault="00CC77D6" w:rsidP="00CC77D6">
      <w:pPr>
        <w:pStyle w:val="Normlnslovan"/>
        <w:spacing w:before="0"/>
        <w:jc w:val="center"/>
        <w:rPr>
          <w:b/>
          <w:bCs/>
          <w:sz w:val="28"/>
          <w:szCs w:val="32"/>
        </w:rPr>
      </w:pPr>
      <w:r w:rsidRPr="00CC77D6">
        <w:rPr>
          <w:b/>
          <w:bCs/>
          <w:sz w:val="28"/>
          <w:szCs w:val="32"/>
        </w:rPr>
        <w:t xml:space="preserve">Příloha č. </w:t>
      </w:r>
      <w:r w:rsidR="00857183">
        <w:rPr>
          <w:b/>
          <w:bCs/>
          <w:sz w:val="28"/>
          <w:szCs w:val="32"/>
        </w:rPr>
        <w:t>12</w:t>
      </w:r>
      <w:r w:rsidRPr="00CC77D6">
        <w:rPr>
          <w:b/>
          <w:bCs/>
          <w:sz w:val="28"/>
          <w:szCs w:val="32"/>
        </w:rPr>
        <w:t xml:space="preserve"> Dokumentace nabídkového řízení</w:t>
      </w:r>
    </w:p>
    <w:p w14:paraId="3C852B93" w14:textId="77777777" w:rsidR="00CC77D6" w:rsidRPr="00CC77D6" w:rsidRDefault="00CC77D6" w:rsidP="00CC77D6">
      <w:pPr>
        <w:pStyle w:val="Normlnslovan"/>
        <w:spacing w:before="0"/>
        <w:jc w:val="center"/>
        <w:rPr>
          <w:b/>
          <w:bCs/>
          <w:sz w:val="28"/>
          <w:szCs w:val="32"/>
        </w:rPr>
      </w:pPr>
      <w:r w:rsidRPr="00CC77D6">
        <w:rPr>
          <w:b/>
          <w:bCs/>
          <w:sz w:val="28"/>
          <w:szCs w:val="32"/>
        </w:rPr>
        <w:t>-</w:t>
      </w:r>
    </w:p>
    <w:p w14:paraId="291FFECA" w14:textId="19528AE0" w:rsidR="00694EF8" w:rsidRDefault="008E6854" w:rsidP="00B44E89">
      <w:pPr>
        <w:pStyle w:val="Normlnslovan"/>
        <w:spacing w:before="0"/>
        <w:jc w:val="center"/>
        <w:rPr>
          <w:b/>
          <w:bCs/>
          <w:sz w:val="28"/>
          <w:szCs w:val="32"/>
        </w:rPr>
      </w:pPr>
      <w:r w:rsidRPr="008E6854">
        <w:rPr>
          <w:b/>
          <w:bCs/>
          <w:sz w:val="28"/>
          <w:szCs w:val="32"/>
        </w:rPr>
        <w:t>SMLOUVA O CENTR</w:t>
      </w:r>
      <w:r w:rsidR="00857183">
        <w:rPr>
          <w:b/>
          <w:bCs/>
          <w:sz w:val="28"/>
          <w:szCs w:val="32"/>
        </w:rPr>
        <w:t>A</w:t>
      </w:r>
      <w:r w:rsidRPr="008E6854">
        <w:rPr>
          <w:b/>
          <w:bCs/>
          <w:sz w:val="28"/>
          <w:szCs w:val="32"/>
        </w:rPr>
        <w:t>L</w:t>
      </w:r>
      <w:r w:rsidR="00857183">
        <w:rPr>
          <w:b/>
          <w:bCs/>
          <w:sz w:val="28"/>
          <w:szCs w:val="32"/>
        </w:rPr>
        <w:t xml:space="preserve">IZOVANÉM </w:t>
      </w:r>
      <w:r w:rsidRPr="008E6854">
        <w:rPr>
          <w:b/>
          <w:bCs/>
          <w:sz w:val="28"/>
          <w:szCs w:val="32"/>
        </w:rPr>
        <w:t>ZADÁVÁNÍ</w:t>
      </w:r>
      <w:r w:rsidR="00857183">
        <w:rPr>
          <w:b/>
          <w:bCs/>
          <w:sz w:val="28"/>
          <w:szCs w:val="32"/>
        </w:rPr>
        <w:t xml:space="preserve"> </w:t>
      </w:r>
    </w:p>
    <w:p w14:paraId="247EDFEF" w14:textId="529720BC" w:rsidR="00347F79" w:rsidRPr="00347F79" w:rsidRDefault="00347F79" w:rsidP="00B44E89">
      <w:pPr>
        <w:pStyle w:val="Normlnslovan"/>
        <w:spacing w:before="0"/>
        <w:jc w:val="center"/>
        <w:rPr>
          <w:b/>
          <w:bCs/>
        </w:rPr>
      </w:pPr>
      <w:r>
        <w:t>uzavřená mezi níže uvedenými smluvními stranami v souladu s</w:t>
      </w:r>
      <w:r w:rsidRPr="00857183">
        <w:t xml:space="preserve"> § 1746 odst. 2 zákona č. 89/2012 Sb., občanský zákoník, ve znění pozdějších předpisů</w:t>
      </w:r>
      <w:r>
        <w:t xml:space="preserve"> (dále jen </w:t>
      </w:r>
      <w:r w:rsidRPr="00813D6A">
        <w:rPr>
          <w:b/>
          <w:bCs/>
          <w:i/>
          <w:iCs/>
        </w:rPr>
        <w:t>„občanský zákoník“</w:t>
      </w:r>
      <w:r>
        <w:t>)</w:t>
      </w:r>
      <w:r w:rsidRPr="00857183">
        <w:t xml:space="preserve">, a v souladu s § 9 odst. </w:t>
      </w:r>
      <w:r>
        <w:t>5</w:t>
      </w:r>
      <w:r w:rsidRPr="00857183">
        <w:t xml:space="preserve"> zákona č. 134/2016 Sb., o zadávání veřejných zakázek, ve znění pozdějších předpisů (dále jen </w:t>
      </w:r>
      <w:r w:rsidRPr="00857183">
        <w:rPr>
          <w:b/>
          <w:bCs/>
          <w:i/>
          <w:iCs/>
        </w:rPr>
        <w:t>„ZZVZ“</w:t>
      </w:r>
      <w:r w:rsidRPr="00857183">
        <w:t xml:space="preserve">), (dále jen </w:t>
      </w:r>
      <w:r w:rsidRPr="00857183">
        <w:rPr>
          <w:b/>
          <w:bCs/>
          <w:i/>
          <w:iCs/>
        </w:rPr>
        <w:t>„</w:t>
      </w:r>
      <w:r>
        <w:rPr>
          <w:b/>
          <w:bCs/>
          <w:i/>
          <w:iCs/>
        </w:rPr>
        <w:t>s</w:t>
      </w:r>
      <w:r w:rsidRPr="00857183">
        <w:rPr>
          <w:b/>
          <w:bCs/>
          <w:i/>
          <w:iCs/>
        </w:rPr>
        <w:t>mlouva“</w:t>
      </w:r>
      <w:r w:rsidRPr="00857183">
        <w:t>)</w:t>
      </w:r>
    </w:p>
    <w:p w14:paraId="1E497BB9" w14:textId="77777777" w:rsidR="004903D9" w:rsidRDefault="004903D9" w:rsidP="008E6854">
      <w:pPr>
        <w:pStyle w:val="Normlnslovan"/>
        <w:spacing w:before="0" w:after="0" w:line="276" w:lineRule="auto"/>
      </w:pPr>
    </w:p>
    <w:p w14:paraId="4897D521" w14:textId="77777777" w:rsidR="004903D9" w:rsidRDefault="004903D9" w:rsidP="008E6854">
      <w:pPr>
        <w:pStyle w:val="Normlnslovan"/>
        <w:spacing w:before="0" w:after="0" w:line="276" w:lineRule="auto"/>
      </w:pPr>
    </w:p>
    <w:p w14:paraId="2CD22545" w14:textId="03D832E7" w:rsidR="008E6854" w:rsidRPr="004903D9" w:rsidRDefault="008E6854" w:rsidP="008E6854">
      <w:pPr>
        <w:pStyle w:val="Normlnslovan"/>
        <w:spacing w:before="0" w:after="0" w:line="276" w:lineRule="auto"/>
        <w:rPr>
          <w:b/>
          <w:bCs/>
        </w:rPr>
      </w:pPr>
      <w:bookmarkStart w:id="0" w:name="_Hlk161907273"/>
      <w:r w:rsidRPr="004903D9">
        <w:rPr>
          <w:b/>
          <w:bCs/>
        </w:rPr>
        <w:t>Jihomoravský kraj</w:t>
      </w:r>
      <w:bookmarkEnd w:id="0"/>
    </w:p>
    <w:p w14:paraId="14EC81FD" w14:textId="749EC657" w:rsidR="008E6854" w:rsidRDefault="008E6854" w:rsidP="008E6854">
      <w:pPr>
        <w:pStyle w:val="Normlnslovan"/>
        <w:spacing w:before="0" w:after="0" w:line="276" w:lineRule="auto"/>
      </w:pPr>
      <w:r>
        <w:t xml:space="preserve">IČO: </w:t>
      </w:r>
      <w:r w:rsidRPr="008E6854">
        <w:t>70888337</w:t>
      </w:r>
    </w:p>
    <w:p w14:paraId="50438A0C" w14:textId="51F84A26" w:rsidR="008E6854" w:rsidRDefault="008E6854" w:rsidP="008E6854">
      <w:pPr>
        <w:pStyle w:val="Normlnslovan"/>
        <w:spacing w:before="0" w:after="0" w:line="276" w:lineRule="auto"/>
      </w:pPr>
      <w:r>
        <w:t xml:space="preserve">se sídlem </w:t>
      </w:r>
      <w:r w:rsidRPr="008E6854">
        <w:t>Žerotínovo nám. 449/3, 601 82 Brno</w:t>
      </w:r>
    </w:p>
    <w:p w14:paraId="3C6D9232" w14:textId="3519006A" w:rsidR="00347F79" w:rsidRDefault="008E6854" w:rsidP="00347F79">
      <w:pPr>
        <w:pStyle w:val="Normlnslovan"/>
        <w:spacing w:before="0" w:after="0" w:line="276" w:lineRule="auto"/>
      </w:pPr>
      <w:r>
        <w:t xml:space="preserve">zastoupen </w:t>
      </w:r>
      <w:r w:rsidR="00BC0262">
        <w:rPr>
          <w:rFonts w:eastAsia="Times New Roman"/>
          <w:bCs/>
          <w:highlight w:val="lightGray"/>
        </w:rPr>
        <w:fldChar w:fldCharType="begin"/>
      </w:r>
      <w:r w:rsidR="00BC0262">
        <w:rPr>
          <w:rFonts w:eastAsia="Times New Roman"/>
          <w:bCs/>
          <w:highlight w:val="lightGray"/>
        </w:rPr>
        <w:instrText xml:space="preserve"> MACROBUTTON  AcceptConflict "[Bude doplněno před uzavřením smlouvy]" </w:instrText>
      </w:r>
      <w:r w:rsidR="00BC0262">
        <w:rPr>
          <w:rFonts w:eastAsia="Times New Roman"/>
          <w:bCs/>
          <w:highlight w:val="lightGray"/>
        </w:rPr>
        <w:fldChar w:fldCharType="end"/>
      </w:r>
    </w:p>
    <w:p w14:paraId="7F953D48" w14:textId="4B13E78F" w:rsidR="00347F79" w:rsidRDefault="00347F79" w:rsidP="00347F79">
      <w:pPr>
        <w:pStyle w:val="Normlnslovan"/>
        <w:spacing w:before="0" w:after="0" w:line="276" w:lineRule="auto"/>
      </w:pPr>
      <w:r>
        <w:t>kontaktní osoba:</w:t>
      </w:r>
      <w:bookmarkStart w:id="1" w:name="_Hlk125551340"/>
      <w:r w:rsidR="000D678C" w:rsidRPr="000D678C">
        <w:rPr>
          <w:rFonts w:eastAsia="Times New Roman"/>
          <w:bCs/>
          <w:highlight w:val="lightGray"/>
        </w:rPr>
        <w:t xml:space="preserve"> </w:t>
      </w:r>
      <w:bookmarkEnd w:id="1"/>
      <w:r w:rsidR="000D678C">
        <w:rPr>
          <w:rFonts w:eastAsia="Times New Roman"/>
          <w:bCs/>
          <w:highlight w:val="lightGray"/>
        </w:rPr>
        <w:fldChar w:fldCharType="begin"/>
      </w:r>
      <w:r w:rsidR="000D678C">
        <w:rPr>
          <w:rFonts w:eastAsia="Times New Roman"/>
          <w:bCs/>
          <w:highlight w:val="lightGray"/>
        </w:rPr>
        <w:instrText xml:space="preserve"> MACROBUTTON  AcceptConflict "[Bude doplněno před uzavřením smlouvy]" </w:instrText>
      </w:r>
      <w:r w:rsidR="000D678C">
        <w:rPr>
          <w:rFonts w:eastAsia="Times New Roman"/>
          <w:bCs/>
          <w:highlight w:val="lightGray"/>
        </w:rPr>
        <w:fldChar w:fldCharType="end"/>
      </w:r>
    </w:p>
    <w:p w14:paraId="72842EC0" w14:textId="67797DE5" w:rsidR="008E6854" w:rsidRDefault="008E6854" w:rsidP="008E6854">
      <w:pPr>
        <w:pStyle w:val="Normlnslovan"/>
        <w:spacing w:before="0" w:line="276" w:lineRule="auto"/>
      </w:pPr>
      <w:r>
        <w:t xml:space="preserve">(dále jen </w:t>
      </w:r>
      <w:r w:rsidRPr="008E6854">
        <w:rPr>
          <w:b/>
          <w:bCs/>
          <w:i/>
          <w:iCs/>
        </w:rPr>
        <w:t>„</w:t>
      </w:r>
      <w:r w:rsidR="00857183">
        <w:rPr>
          <w:b/>
          <w:bCs/>
          <w:i/>
          <w:iCs/>
        </w:rPr>
        <w:t>c</w:t>
      </w:r>
      <w:r w:rsidRPr="008E6854">
        <w:rPr>
          <w:b/>
          <w:bCs/>
          <w:i/>
          <w:iCs/>
        </w:rPr>
        <w:t>entrální zadavatel“</w:t>
      </w:r>
      <w:r>
        <w:t>)</w:t>
      </w:r>
    </w:p>
    <w:p w14:paraId="540271E9" w14:textId="77777777" w:rsidR="008E6854" w:rsidRDefault="008E6854" w:rsidP="008E6854">
      <w:pPr>
        <w:pStyle w:val="Normlnslovan"/>
        <w:spacing w:before="0" w:line="276" w:lineRule="auto"/>
      </w:pPr>
      <w:r>
        <w:t>a</w:t>
      </w:r>
    </w:p>
    <w:p w14:paraId="7CD8E2B7" w14:textId="56F69664" w:rsidR="008E6854" w:rsidRDefault="008E6854" w:rsidP="008E6854">
      <w:pPr>
        <w:pStyle w:val="Normlnslovan"/>
        <w:spacing w:before="0" w:after="0" w:line="276" w:lineRule="auto"/>
      </w:pPr>
      <w:r w:rsidRPr="0008418F">
        <w:rPr>
          <w:b/>
          <w:highlight w:val="cyan"/>
        </w:rPr>
        <w:fldChar w:fldCharType="begin"/>
      </w:r>
      <w:r w:rsidRPr="0008418F">
        <w:rPr>
          <w:b/>
          <w:highlight w:val="cyan"/>
        </w:rPr>
        <w:instrText xml:space="preserve"> MACROBUTTON  AcceptConflict "[doplní účastník]" </w:instrText>
      </w:r>
      <w:r w:rsidRPr="0008418F">
        <w:rPr>
          <w:b/>
          <w:highlight w:val="cyan"/>
        </w:rPr>
        <w:fldChar w:fldCharType="end"/>
      </w:r>
    </w:p>
    <w:p w14:paraId="277E75FA" w14:textId="3174D265" w:rsidR="008E6854" w:rsidRPr="008E6854" w:rsidRDefault="008E6854" w:rsidP="008E6854">
      <w:pPr>
        <w:pStyle w:val="Normlnslovan"/>
        <w:spacing w:before="0" w:after="0" w:line="276" w:lineRule="auto"/>
        <w:rPr>
          <w:bCs/>
        </w:rPr>
      </w:pPr>
      <w:r>
        <w:t xml:space="preserve">IČO: </w:t>
      </w:r>
      <w:bookmarkStart w:id="2" w:name="_Hlk161907220"/>
      <w:r w:rsidRPr="008E6854">
        <w:rPr>
          <w:bCs/>
          <w:highlight w:val="cyan"/>
        </w:rPr>
        <w:fldChar w:fldCharType="begin"/>
      </w:r>
      <w:r w:rsidRPr="008E6854">
        <w:rPr>
          <w:bCs/>
          <w:highlight w:val="cyan"/>
        </w:rPr>
        <w:instrText xml:space="preserve"> MACROBUTTON  AcceptConflict "[doplní účastník]" </w:instrText>
      </w:r>
      <w:r w:rsidRPr="008E6854">
        <w:rPr>
          <w:bCs/>
          <w:highlight w:val="cyan"/>
        </w:rPr>
        <w:fldChar w:fldCharType="end"/>
      </w:r>
      <w:bookmarkEnd w:id="2"/>
    </w:p>
    <w:p w14:paraId="3980B616" w14:textId="714453D2" w:rsidR="008E6854" w:rsidRPr="008E6854" w:rsidRDefault="008E6854" w:rsidP="008E6854">
      <w:pPr>
        <w:pStyle w:val="Normlnslovan"/>
        <w:spacing w:before="0" w:after="0" w:line="276" w:lineRule="auto"/>
        <w:rPr>
          <w:bCs/>
        </w:rPr>
      </w:pPr>
      <w:r w:rsidRPr="008E6854">
        <w:rPr>
          <w:bCs/>
        </w:rPr>
        <w:t xml:space="preserve">se sídlem </w:t>
      </w:r>
      <w:r w:rsidRPr="008E6854">
        <w:rPr>
          <w:bCs/>
          <w:highlight w:val="cyan"/>
        </w:rPr>
        <w:fldChar w:fldCharType="begin"/>
      </w:r>
      <w:r w:rsidRPr="008E6854">
        <w:rPr>
          <w:bCs/>
          <w:highlight w:val="cyan"/>
        </w:rPr>
        <w:instrText xml:space="preserve"> MACROBUTTON  AcceptConflict "[doplní účastník]" </w:instrText>
      </w:r>
      <w:r w:rsidRPr="008E6854">
        <w:rPr>
          <w:bCs/>
          <w:highlight w:val="cyan"/>
        </w:rPr>
        <w:fldChar w:fldCharType="end"/>
      </w:r>
    </w:p>
    <w:p w14:paraId="78269F87" w14:textId="547345C9" w:rsidR="008E6854" w:rsidRPr="008E6854" w:rsidRDefault="008E6854" w:rsidP="008E6854">
      <w:pPr>
        <w:pStyle w:val="Normlnslovan"/>
        <w:spacing w:before="0" w:after="0" w:line="276" w:lineRule="auto"/>
        <w:rPr>
          <w:bCs/>
        </w:rPr>
      </w:pPr>
      <w:r w:rsidRPr="008E6854">
        <w:rPr>
          <w:bCs/>
        </w:rPr>
        <w:t xml:space="preserve">zapsaná v </w:t>
      </w:r>
      <w:r w:rsidRPr="008E6854">
        <w:rPr>
          <w:bCs/>
          <w:highlight w:val="cyan"/>
        </w:rPr>
        <w:fldChar w:fldCharType="begin"/>
      </w:r>
      <w:r w:rsidRPr="008E6854">
        <w:rPr>
          <w:bCs/>
          <w:highlight w:val="cyan"/>
        </w:rPr>
        <w:instrText xml:space="preserve"> MACROBUTTON  AcceptConflict "[doplní účastník]" </w:instrText>
      </w:r>
      <w:r w:rsidRPr="008E6854">
        <w:rPr>
          <w:bCs/>
          <w:highlight w:val="cyan"/>
        </w:rPr>
        <w:fldChar w:fldCharType="end"/>
      </w:r>
    </w:p>
    <w:p w14:paraId="19D641A9" w14:textId="0F8CB1D3" w:rsidR="008E6854" w:rsidRDefault="008E6854" w:rsidP="00347F79">
      <w:pPr>
        <w:pStyle w:val="Normlnslovan"/>
        <w:spacing w:before="0" w:after="0" w:line="276" w:lineRule="auto"/>
        <w:rPr>
          <w:bCs/>
        </w:rPr>
      </w:pPr>
      <w:r w:rsidRPr="008E6854">
        <w:rPr>
          <w:bCs/>
        </w:rPr>
        <w:t xml:space="preserve">zastoupená </w:t>
      </w:r>
      <w:r w:rsidRPr="008E6854">
        <w:rPr>
          <w:bCs/>
          <w:highlight w:val="cyan"/>
        </w:rPr>
        <w:fldChar w:fldCharType="begin"/>
      </w:r>
      <w:r w:rsidRPr="008E6854">
        <w:rPr>
          <w:bCs/>
          <w:highlight w:val="cyan"/>
        </w:rPr>
        <w:instrText xml:space="preserve"> MACROBUTTON  AcceptConflict "[doplní účastník]" </w:instrText>
      </w:r>
      <w:r w:rsidRPr="008E6854">
        <w:rPr>
          <w:bCs/>
          <w:highlight w:val="cyan"/>
        </w:rPr>
        <w:fldChar w:fldCharType="end"/>
      </w:r>
    </w:p>
    <w:p w14:paraId="3E69E02C" w14:textId="5C43E3C0" w:rsidR="000D678C" w:rsidRPr="008E6854" w:rsidRDefault="000D678C" w:rsidP="00347F79">
      <w:pPr>
        <w:pStyle w:val="Normlnslovan"/>
        <w:spacing w:before="0" w:after="0" w:line="276" w:lineRule="auto"/>
        <w:rPr>
          <w:bCs/>
        </w:rPr>
      </w:pPr>
      <w:r>
        <w:t>kontaktní osoba:</w:t>
      </w:r>
      <w:r w:rsidRPr="000D678C">
        <w:rPr>
          <w:bCs/>
          <w:highlight w:val="cyan"/>
        </w:rPr>
        <w:t xml:space="preserve"> </w:t>
      </w:r>
      <w:r w:rsidRPr="008E6854">
        <w:rPr>
          <w:bCs/>
          <w:highlight w:val="cyan"/>
        </w:rPr>
        <w:fldChar w:fldCharType="begin"/>
      </w:r>
      <w:r w:rsidRPr="008E6854">
        <w:rPr>
          <w:bCs/>
          <w:highlight w:val="cyan"/>
        </w:rPr>
        <w:instrText xml:space="preserve"> MACROBUTTON  AcceptConflict "[doplní účastník]" </w:instrText>
      </w:r>
      <w:r w:rsidRPr="008E6854">
        <w:rPr>
          <w:bCs/>
          <w:highlight w:val="cyan"/>
        </w:rPr>
        <w:fldChar w:fldCharType="end"/>
      </w:r>
    </w:p>
    <w:p w14:paraId="09DF41AF" w14:textId="7CC0FECD" w:rsidR="008E6854" w:rsidRDefault="008E6854" w:rsidP="00347F79">
      <w:pPr>
        <w:pStyle w:val="Normlnslovan"/>
        <w:spacing w:before="0" w:after="0" w:line="276" w:lineRule="auto"/>
      </w:pPr>
      <w:r>
        <w:t xml:space="preserve">(dále jen </w:t>
      </w:r>
      <w:r w:rsidRPr="008E6854">
        <w:rPr>
          <w:b/>
          <w:bCs/>
          <w:i/>
          <w:iCs/>
        </w:rPr>
        <w:t>„</w:t>
      </w:r>
      <w:r w:rsidR="00857183">
        <w:rPr>
          <w:b/>
          <w:bCs/>
          <w:i/>
          <w:iCs/>
        </w:rPr>
        <w:t>p</w:t>
      </w:r>
      <w:r w:rsidRPr="008E6854">
        <w:rPr>
          <w:b/>
          <w:bCs/>
          <w:i/>
          <w:iCs/>
        </w:rPr>
        <w:t xml:space="preserve">ověřující </w:t>
      </w:r>
      <w:r w:rsidR="00857183">
        <w:rPr>
          <w:b/>
          <w:bCs/>
          <w:i/>
          <w:iCs/>
        </w:rPr>
        <w:t>zadavatel</w:t>
      </w:r>
      <w:r w:rsidRPr="008E6854">
        <w:rPr>
          <w:b/>
          <w:bCs/>
          <w:i/>
          <w:iCs/>
        </w:rPr>
        <w:t>“</w:t>
      </w:r>
      <w:r>
        <w:t>)</w:t>
      </w:r>
    </w:p>
    <w:p w14:paraId="7774EC62" w14:textId="77777777" w:rsidR="00F10831" w:rsidRDefault="00F10831" w:rsidP="008E6854">
      <w:pPr>
        <w:pStyle w:val="Normlnslovan"/>
        <w:spacing w:before="0" w:after="0" w:line="276" w:lineRule="auto"/>
      </w:pPr>
    </w:p>
    <w:p w14:paraId="55E8F197" w14:textId="4621CB4B" w:rsidR="00F10831" w:rsidRPr="00857183" w:rsidRDefault="00857183" w:rsidP="00857183">
      <w:pPr>
        <w:pStyle w:val="Normlnslovan"/>
        <w:spacing w:before="0" w:after="0" w:line="276" w:lineRule="auto"/>
        <w:rPr>
          <w:highlight w:val="yellow"/>
        </w:rPr>
      </w:pPr>
      <w:r>
        <w:t>(</w:t>
      </w:r>
      <w:r w:rsidRPr="00857183">
        <w:t>c</w:t>
      </w:r>
      <w:r w:rsidR="00F10831" w:rsidRPr="00857183">
        <w:t xml:space="preserve">entrální zadavatel a </w:t>
      </w:r>
      <w:r w:rsidRPr="00857183">
        <w:t>p</w:t>
      </w:r>
      <w:r w:rsidR="00F10831" w:rsidRPr="00857183">
        <w:t xml:space="preserve">ověřující </w:t>
      </w:r>
      <w:r w:rsidRPr="00857183">
        <w:t>zadavatel</w:t>
      </w:r>
      <w:r w:rsidR="00F10831" w:rsidRPr="00857183">
        <w:t xml:space="preserve"> jsou dále označován</w:t>
      </w:r>
      <w:r w:rsidR="00895897">
        <w:t>i</w:t>
      </w:r>
      <w:r w:rsidR="00F10831" w:rsidRPr="00857183">
        <w:t xml:space="preserve"> společně jako </w:t>
      </w:r>
      <w:r w:rsidR="00F10831" w:rsidRPr="00857183">
        <w:rPr>
          <w:b/>
          <w:bCs/>
          <w:i/>
          <w:iCs/>
        </w:rPr>
        <w:t>„</w:t>
      </w:r>
      <w:r w:rsidRPr="00857183">
        <w:rPr>
          <w:b/>
          <w:bCs/>
          <w:i/>
          <w:iCs/>
        </w:rPr>
        <w:t>s</w:t>
      </w:r>
      <w:r w:rsidR="00F10831" w:rsidRPr="00857183">
        <w:rPr>
          <w:b/>
          <w:bCs/>
          <w:i/>
          <w:iCs/>
        </w:rPr>
        <w:t>mluvní strany“</w:t>
      </w:r>
      <w:r w:rsidR="00F10831" w:rsidRPr="00857183">
        <w:t>)</w:t>
      </w:r>
    </w:p>
    <w:p w14:paraId="3580848C" w14:textId="14798911" w:rsidR="004903D9" w:rsidRPr="00A10B7F" w:rsidRDefault="004903D9" w:rsidP="0087072D">
      <w:pPr>
        <w:pStyle w:val="5slovannadpis"/>
      </w:pPr>
      <w:r w:rsidRPr="00A10B7F">
        <w:t>Ú</w:t>
      </w:r>
      <w:r w:rsidR="00106FCC" w:rsidRPr="00A10B7F">
        <w:t>čel a předmět smlouvy</w:t>
      </w:r>
    </w:p>
    <w:p w14:paraId="6B94BE8F" w14:textId="20122DEA" w:rsidR="00911AC2" w:rsidRDefault="00911AC2" w:rsidP="006C6E86">
      <w:pPr>
        <w:pStyle w:val="3Text10b"/>
      </w:pPr>
      <w:r>
        <w:t>Tato smlouva je uzavřena v návaznosti na nabídkové řízení s názvem „</w:t>
      </w:r>
      <w:r w:rsidRPr="00911AC2">
        <w:t>Poskytování veřejných služeb v přepravě cestujících v regionální železniční osobní dopravě hybridní vozbou</w:t>
      </w:r>
      <w:r>
        <w:t>“</w:t>
      </w:r>
      <w:r w:rsidR="00034953">
        <w:t xml:space="preserve"> (dále jen </w:t>
      </w:r>
      <w:r w:rsidR="00034953" w:rsidRPr="00034953">
        <w:rPr>
          <w:b/>
          <w:bCs/>
          <w:i/>
          <w:iCs/>
        </w:rPr>
        <w:t>„nabídkové řízení“</w:t>
      </w:r>
      <w:r w:rsidR="00034953">
        <w:t>)</w:t>
      </w:r>
      <w:r>
        <w:t>, jednotlivá ustanovení smlouvy tak budou vykládána v souladu s podmínkami nabídkového řízení a nabídkou pověřujícího zadavatele podanou v rámci nabídkového řízení.</w:t>
      </w:r>
    </w:p>
    <w:p w14:paraId="5B5E2C12" w14:textId="3186C53F" w:rsidR="00034953" w:rsidRDefault="00034953" w:rsidP="006C6E86">
      <w:pPr>
        <w:pStyle w:val="3Text10b"/>
      </w:pPr>
      <w:r>
        <w:t>Pověřující zadavatel bere na vědomí, že obsahově totožná smlouva bude uzavřena i s dalšími účastníky nabídkové řízení</w:t>
      </w:r>
      <w:r w:rsidR="00813D6A">
        <w:t xml:space="preserve"> (dopravci)</w:t>
      </w:r>
      <w:r>
        <w:t xml:space="preserve">, kteří splnili podmínky účasti v nabídkovém řízení. </w:t>
      </w:r>
    </w:p>
    <w:p w14:paraId="04A42783" w14:textId="78C59403" w:rsidR="00106FCC" w:rsidRPr="00A10B7F" w:rsidRDefault="00106FCC" w:rsidP="006C6E86">
      <w:pPr>
        <w:pStyle w:val="3Text10b"/>
      </w:pPr>
      <w:r w:rsidRPr="00A10B7F">
        <w:t xml:space="preserve">Účelem této smlouvy je ustanovení centrálního zadavatele, který provede centralizované zadávání </w:t>
      </w:r>
      <w:r w:rsidR="00347F79">
        <w:t xml:space="preserve">nadlimitní </w:t>
      </w:r>
      <w:r w:rsidRPr="00A10B7F">
        <w:t>veřejné zakázky na dodávk</w:t>
      </w:r>
      <w:r w:rsidR="00813D6A">
        <w:t>u</w:t>
      </w:r>
      <w:r w:rsidRPr="00A10B7F">
        <w:t xml:space="preserve"> nových </w:t>
      </w:r>
      <w:r w:rsidR="003B3B64" w:rsidRPr="00A10B7F">
        <w:t xml:space="preserve">železničních hybridních </w:t>
      </w:r>
      <w:proofErr w:type="spellStart"/>
      <w:r w:rsidR="003B3B64" w:rsidRPr="00A10B7F">
        <w:t>akutrolejových</w:t>
      </w:r>
      <w:proofErr w:type="spellEnd"/>
      <w:r w:rsidR="003B3B64" w:rsidRPr="00A10B7F">
        <w:t xml:space="preserve"> jednotek</w:t>
      </w:r>
      <w:r w:rsidR="0013500C">
        <w:t xml:space="preserve"> v předpokládaném počtu </w:t>
      </w:r>
      <w:r w:rsidR="0013500C" w:rsidRPr="00A10B7F">
        <w:t xml:space="preserve">42 - 48 </w:t>
      </w:r>
      <w:r w:rsidR="0013500C">
        <w:t>kusů</w:t>
      </w:r>
      <w:r w:rsidR="003B3B64" w:rsidRPr="00A10B7F">
        <w:t xml:space="preserve"> pro provozování veřejné dopravy v režimu závazku veřejné služby na vlakových linkách Integrovaného dopravního systému Jihomoravského kraje s možným přesahem do bezprostředně sousedních krajů, s předpokládaným názvem „Pořízení nových železničních hybridních </w:t>
      </w:r>
      <w:proofErr w:type="spellStart"/>
      <w:r w:rsidR="003B3B64" w:rsidRPr="00A10B7F">
        <w:t>akutrolejových</w:t>
      </w:r>
      <w:proofErr w:type="spellEnd"/>
      <w:r w:rsidR="003B3B64" w:rsidRPr="00A10B7F">
        <w:t xml:space="preserve"> jednotek včetně full-service“ (dále jen </w:t>
      </w:r>
      <w:r w:rsidR="003B3B64" w:rsidRPr="00A10B7F">
        <w:rPr>
          <w:b/>
          <w:bCs/>
          <w:i/>
          <w:iCs/>
        </w:rPr>
        <w:t>„veřejná zakázka“</w:t>
      </w:r>
      <w:r w:rsidR="003B3B64" w:rsidRPr="00A10B7F">
        <w:t>), a úprava postupu při centralizovaném zadávání v rámci zadávacího řízení veřejné zakázky.</w:t>
      </w:r>
    </w:p>
    <w:p w14:paraId="078AF4F3" w14:textId="54E96C3A" w:rsidR="00533377" w:rsidRPr="00911AC2" w:rsidRDefault="003B3B64" w:rsidP="00A10B7F">
      <w:pPr>
        <w:pStyle w:val="3Text10b"/>
      </w:pPr>
      <w:r w:rsidRPr="00911AC2">
        <w:lastRenderedPageBreak/>
        <w:t>Předmětem této smlouvy je úprava vzájemných práv a povinností centrálního zadavatele a</w:t>
      </w:r>
      <w:r w:rsidR="00A10B7F" w:rsidRPr="00911AC2">
        <w:t> </w:t>
      </w:r>
      <w:r w:rsidRPr="00911AC2">
        <w:t>pověřujícího zadavatele ve vztahu k třetím osobám a k sobě navzájem v souvislosti s centralizovaným zadáváním veřejné zakázky</w:t>
      </w:r>
      <w:r w:rsidR="00A10B7F" w:rsidRPr="00911AC2">
        <w:t>.</w:t>
      </w:r>
    </w:p>
    <w:p w14:paraId="0758A5BA" w14:textId="10FD22BF" w:rsidR="00A6655A" w:rsidRPr="00911AC2" w:rsidRDefault="000D678C" w:rsidP="0087072D">
      <w:pPr>
        <w:pStyle w:val="5slovannadpis"/>
      </w:pPr>
      <w:r>
        <w:t>Základní p</w:t>
      </w:r>
      <w:r w:rsidR="00A6655A" w:rsidRPr="00911AC2">
        <w:t>r</w:t>
      </w:r>
      <w:r w:rsidR="0087072D">
        <w:t>oces centralizovaného zadávání</w:t>
      </w:r>
    </w:p>
    <w:p w14:paraId="2C2DF42C" w14:textId="6E84B44E" w:rsidR="00750445" w:rsidRPr="008877BC" w:rsidRDefault="00A10B7F" w:rsidP="005B7E59">
      <w:pPr>
        <w:pStyle w:val="3Text10b"/>
      </w:pPr>
      <w:r w:rsidRPr="008877BC">
        <w:t xml:space="preserve">Smluvní strany se dohodly na tom, že centrální zadavatel bude ve smyslu § 9 odst. 1 písm. b) ZZVZ plnit funkci centrálního zadavatele, tj. bude provádět zadávací řízení veřejné zakázky svým jménem </w:t>
      </w:r>
      <w:r w:rsidRPr="008877BC">
        <w:rPr>
          <w:b/>
          <w:bCs/>
        </w:rPr>
        <w:t>na účet pověřujícího zadavatele</w:t>
      </w:r>
      <w:r w:rsidRPr="008877BC">
        <w:t xml:space="preserve">. Jinými slovy řečeno, pověřující zadavatel (dopravce) </w:t>
      </w:r>
      <w:r w:rsidR="0087072D" w:rsidRPr="008877BC">
        <w:t>odebere</w:t>
      </w:r>
      <w:r w:rsidR="0087072D">
        <w:t xml:space="preserve"> </w:t>
      </w:r>
      <w:r w:rsidR="0087072D" w:rsidRPr="008877BC">
        <w:t>předmětná</w:t>
      </w:r>
      <w:r w:rsidRPr="008877BC">
        <w:t xml:space="preserve"> železniční vozidla </w:t>
      </w:r>
      <w:r w:rsidR="004958E6">
        <w:t xml:space="preserve">a uhradí jejich kupní cenu výrobci </w:t>
      </w:r>
      <w:r w:rsidR="00750445" w:rsidRPr="004A1CA3">
        <w:rPr>
          <w:b/>
          <w:bCs/>
        </w:rPr>
        <w:t xml:space="preserve">na základě přímého smluvního vztahu </w:t>
      </w:r>
      <w:r w:rsidR="004A1CA3" w:rsidRPr="004A1CA3">
        <w:rPr>
          <w:b/>
          <w:bCs/>
        </w:rPr>
        <w:t xml:space="preserve">pověřujícího zadavatele </w:t>
      </w:r>
      <w:r w:rsidR="00756746">
        <w:rPr>
          <w:b/>
          <w:bCs/>
        </w:rPr>
        <w:t xml:space="preserve">(dopravce) </w:t>
      </w:r>
      <w:r w:rsidR="00750445" w:rsidRPr="004A1CA3">
        <w:rPr>
          <w:b/>
          <w:bCs/>
        </w:rPr>
        <w:t xml:space="preserve">s výrobcem </w:t>
      </w:r>
      <w:r w:rsidR="00911AC2" w:rsidRPr="004A1CA3">
        <w:rPr>
          <w:b/>
          <w:bCs/>
        </w:rPr>
        <w:t>předmětných železničních jednotek</w:t>
      </w:r>
      <w:r w:rsidR="00750445" w:rsidRPr="008877BC">
        <w:t>.</w:t>
      </w:r>
      <w:r w:rsidR="00756746">
        <w:t xml:space="preserve"> Centrální zadavatel není oprávněn k uzavření smlouvy na veřejnou zakázku za pověřujícího zadavatele.</w:t>
      </w:r>
    </w:p>
    <w:p w14:paraId="141E0AD1" w14:textId="5F919F02" w:rsidR="0087072D" w:rsidRDefault="0087072D" w:rsidP="005B7E59">
      <w:pPr>
        <w:pStyle w:val="3Text10b"/>
      </w:pPr>
      <w:r w:rsidRPr="008877BC">
        <w:t>Smluvní strany se dohodly, že veškerá práva a povinnosti související s prováděním zadávacího řízení bude vykonávat centrální zadavatel.</w:t>
      </w:r>
    </w:p>
    <w:p w14:paraId="3D23504E" w14:textId="6DEC0F90" w:rsidR="00A10B7F" w:rsidRPr="008877BC" w:rsidRDefault="00750445" w:rsidP="005B7E59">
      <w:pPr>
        <w:pStyle w:val="3Text10b"/>
      </w:pPr>
      <w:r w:rsidRPr="008877BC">
        <w:t xml:space="preserve">Centrální zadavatel bude při zadávání veřejné zakázky postupovat </w:t>
      </w:r>
      <w:r w:rsidR="00911AC2" w:rsidRPr="008877BC">
        <w:t>podle</w:t>
      </w:r>
      <w:r w:rsidRPr="008877BC">
        <w:t xml:space="preserve"> </w:t>
      </w:r>
      <w:r w:rsidR="00911AC2" w:rsidRPr="008877BC">
        <w:t>ZZVZ a této smlouvy.</w:t>
      </w:r>
      <w:r w:rsidR="00D1317A" w:rsidRPr="008877BC">
        <w:t xml:space="preserve"> Veřejná zakázka bude zadávána v nadlimitním režimu</w:t>
      </w:r>
      <w:r w:rsidR="00034953" w:rsidRPr="008877BC">
        <w:t>. Druh zadávacího řízení bude určen centrálním zadavatelem před zahájením zadávacího řízení veřejné zakázky s přihlédnutím k vyjádření pověřujících zadavatelů, konečné rozhodnutí o volbě druhu zadávacího řízení náleží centrálnímu zadavateli.</w:t>
      </w:r>
    </w:p>
    <w:p w14:paraId="5F5B6893" w14:textId="55A73E67" w:rsidR="00034953" w:rsidRPr="008877BC" w:rsidRDefault="00034953" w:rsidP="005B7E59">
      <w:pPr>
        <w:pStyle w:val="3Text10b"/>
      </w:pPr>
      <w:r w:rsidRPr="008877BC">
        <w:t xml:space="preserve">Pověřující zadavatel bere na vědomí a souhlasí s tím, že centrální zadavatel </w:t>
      </w:r>
      <w:r w:rsidR="008877BC" w:rsidRPr="008877BC">
        <w:t xml:space="preserve">bude v souladu s § 43 ZZVZ při provádění úkonů v zadávacím řízení </w:t>
      </w:r>
      <w:r w:rsidR="004A1CA3">
        <w:t xml:space="preserve">veřejné zakázky </w:t>
      </w:r>
      <w:r w:rsidR="008877BC" w:rsidRPr="008877BC">
        <w:t xml:space="preserve">smluvně zastoupen obchodní společností </w:t>
      </w:r>
      <w:bookmarkStart w:id="3" w:name="_Hlk494746763"/>
      <w:r w:rsidR="008877BC" w:rsidRPr="008877BC">
        <w:rPr>
          <w:bCs/>
        </w:rPr>
        <w:t>Fiala, Tejkal a partneři, advokátní kancelář, s.r.o.</w:t>
      </w:r>
      <w:bookmarkEnd w:id="3"/>
    </w:p>
    <w:p w14:paraId="5B7F8C57" w14:textId="259D06F4" w:rsidR="00F62E5A" w:rsidRPr="0086646A" w:rsidRDefault="00A27B1F" w:rsidP="005B7E59">
      <w:pPr>
        <w:pStyle w:val="3Text10b"/>
      </w:pPr>
      <w:r w:rsidRPr="0086646A">
        <w:t xml:space="preserve">Centrální zadavatel připraví návrh zadávacích podmínek veřejné zakázky, k jehož znění bude mít pověřující zadavatel možnost se vyjádřit. </w:t>
      </w:r>
      <w:r w:rsidR="004A1CA3">
        <w:t xml:space="preserve">Centrální zadavatel předpokládá, že k přípravě zadávacích podmínek proběhne společné jednání se všemi pověřujícími zadavateli (dopravci), kteří splnili podmínky účasti v nabídkovém řízení. </w:t>
      </w:r>
      <w:r w:rsidRPr="0086646A">
        <w:t>O finálním znění zadávacích podmínek veřejné zakázky rozhodne centrální zadavatel</w:t>
      </w:r>
      <w:r w:rsidR="004A1CA3">
        <w:t>.</w:t>
      </w:r>
    </w:p>
    <w:p w14:paraId="5703F2CE" w14:textId="7B514321" w:rsidR="002B1762" w:rsidRDefault="002B1762" w:rsidP="005B7E59">
      <w:pPr>
        <w:pStyle w:val="3Text10b"/>
      </w:pPr>
      <w:r w:rsidRPr="0086646A">
        <w:t xml:space="preserve">Centrální zadavatel se zavazuje informovat pověřujícího zadavatele </w:t>
      </w:r>
      <w:r w:rsidR="000877D0">
        <w:t xml:space="preserve">na základě jeho žádosti </w:t>
      </w:r>
      <w:r w:rsidRPr="0086646A">
        <w:t>o</w:t>
      </w:r>
      <w:r w:rsidR="004A1CA3">
        <w:t> </w:t>
      </w:r>
      <w:r w:rsidRPr="0086646A">
        <w:t xml:space="preserve">podstatných informacích o průběhu zadávacího řízení, zejm. pak o počtu účastníků zadávacího řízení, </w:t>
      </w:r>
      <w:r w:rsidR="004A1CA3">
        <w:t xml:space="preserve">jejich </w:t>
      </w:r>
      <w:r w:rsidRPr="0086646A">
        <w:t>nabídkových cenách, vyloučení některého z</w:t>
      </w:r>
      <w:r w:rsidR="004A1CA3">
        <w:t> účastníků veřejné zakázky</w:t>
      </w:r>
      <w:r w:rsidR="00756746">
        <w:t xml:space="preserve"> z účasti v zadávacím řízení</w:t>
      </w:r>
      <w:r w:rsidRPr="0086646A">
        <w:t>, výběru dodavatele, podaných námitkách, podnětech či návrzích na zahájení řízení o přezkoumání úkonů zadavatele k Úřadu pro ochranu hospodářské soutěže.</w:t>
      </w:r>
    </w:p>
    <w:p w14:paraId="75D198F9" w14:textId="73F377B4" w:rsidR="000D678C" w:rsidRDefault="0086646A" w:rsidP="00A27B1F">
      <w:pPr>
        <w:pStyle w:val="3Text10b"/>
      </w:pPr>
      <w:bookmarkStart w:id="4" w:name="_Hlk165294305"/>
      <w:r w:rsidRPr="0086646A">
        <w:t xml:space="preserve">Centrální zadavatel se zavazuje připravit a elektronicky zaslat </w:t>
      </w:r>
      <w:r w:rsidR="004A1CA3">
        <w:t xml:space="preserve">vybranému dodavateli </w:t>
      </w:r>
      <w:r w:rsidR="00895897">
        <w:t xml:space="preserve">na veřejnou zakázku </w:t>
      </w:r>
      <w:r w:rsidR="004A1CA3">
        <w:t xml:space="preserve">a následně </w:t>
      </w:r>
      <w:r w:rsidRPr="0086646A">
        <w:t xml:space="preserve">pověřujícímu zadavateli k podpisu smlouvu na plnění veřejné zakázky. Pověřující zadavatel je povinen </w:t>
      </w:r>
      <w:r w:rsidR="004A1CA3">
        <w:t>bez zbytečného odkladu</w:t>
      </w:r>
      <w:r w:rsidRPr="0086646A">
        <w:t xml:space="preserve"> uzavřít smlouvu s</w:t>
      </w:r>
      <w:r w:rsidR="004A1CA3">
        <w:t> </w:t>
      </w:r>
      <w:r w:rsidRPr="0086646A">
        <w:t xml:space="preserve">vybraným dodavatelem. Pověřující zadavatel následně doručí elektronicky podepsaný stejnopis smlouvy v elektronické podobě </w:t>
      </w:r>
      <w:r w:rsidR="004A1CA3">
        <w:t>c</w:t>
      </w:r>
      <w:r w:rsidRPr="0086646A">
        <w:t xml:space="preserve">entrálnímu zadavateli, aby </w:t>
      </w:r>
      <w:r w:rsidR="004A1CA3">
        <w:t>c</w:t>
      </w:r>
      <w:r w:rsidRPr="0086646A">
        <w:t>entrální zadavatel mohl v</w:t>
      </w:r>
      <w:r w:rsidR="004A1CA3">
        <w:t> </w:t>
      </w:r>
      <w:r w:rsidRPr="0086646A">
        <w:t>zákonných lhůtách dokončit veškeré úkony související se zadáním veřejné zakázky.</w:t>
      </w:r>
    </w:p>
    <w:p w14:paraId="42F335A8" w14:textId="7477BBDB" w:rsidR="000D678C" w:rsidRDefault="002B1762" w:rsidP="00A27B1F">
      <w:pPr>
        <w:pStyle w:val="3Text10b"/>
      </w:pPr>
      <w:r w:rsidRPr="0086646A">
        <w:lastRenderedPageBreak/>
        <w:t>Neuzavře-li pověřující zadavatel smlouvu na plnění veřejné zakázky s</w:t>
      </w:r>
      <w:r w:rsidR="0086646A" w:rsidRPr="0086646A">
        <w:t> </w:t>
      </w:r>
      <w:r w:rsidRPr="0086646A">
        <w:t>vybraným</w:t>
      </w:r>
      <w:r w:rsidR="0086646A" w:rsidRPr="0086646A">
        <w:t xml:space="preserve"> dodavatel, </w:t>
      </w:r>
      <w:r w:rsidR="00895897">
        <w:t>může</w:t>
      </w:r>
      <w:r w:rsidR="0086646A" w:rsidRPr="0086646A">
        <w:t xml:space="preserve"> toto mít za následek jeho vyloučení z nabídkového řízení.</w:t>
      </w:r>
    </w:p>
    <w:p w14:paraId="7D66DDAE" w14:textId="6588B5A8" w:rsidR="00C33AE2" w:rsidRDefault="0086646A" w:rsidP="00A27B1F">
      <w:pPr>
        <w:pStyle w:val="3Text10b"/>
      </w:pPr>
      <w:r w:rsidRPr="0086646A">
        <w:t>Vztahuje-li se na pověřujícího zadavatele povinnost k uveřejňování smluv v registru smluv dle zákona č. 340/2015 Sb., o zvláštních podmínkách účinnosti některých smluv, uveřejňování těchto smluv a o registru smluv (zákon o registru smluv), ve znění pozdějších před</w:t>
      </w:r>
      <w:r w:rsidRPr="000877D0">
        <w:t xml:space="preserve">pisů, zajistí uveřejnění smlouvy </w:t>
      </w:r>
      <w:r w:rsidR="00895897">
        <w:t xml:space="preserve">na veřejnou zakázku (smlouvy na dodávku </w:t>
      </w:r>
      <w:proofErr w:type="spellStart"/>
      <w:r w:rsidR="00895897">
        <w:t>akutrolejových</w:t>
      </w:r>
      <w:proofErr w:type="spellEnd"/>
      <w:r w:rsidR="00895897">
        <w:t xml:space="preserve"> hybridních jednotek a smlouvy na full-service) </w:t>
      </w:r>
      <w:r w:rsidRPr="000877D0">
        <w:t>v registru smluv pověřující zadavatel.</w:t>
      </w:r>
    </w:p>
    <w:p w14:paraId="0B02EE6B" w14:textId="0A813619" w:rsidR="0087072D" w:rsidRPr="000877D0" w:rsidRDefault="0087072D" w:rsidP="00A27B1F">
      <w:pPr>
        <w:pStyle w:val="3Text10b"/>
      </w:pPr>
      <w:r w:rsidRPr="00A27B1F">
        <w:t>V případě, že nastanou důvody pro zrušení zadávacího řízení dle § 127 ZZVZ, rozhodne o jeho zrušení, po předchozím informování pověřujícího zadavatele, centrální zadavatel.</w:t>
      </w:r>
      <w:bookmarkEnd w:id="4"/>
    </w:p>
    <w:p w14:paraId="7E68896E" w14:textId="789DA3AC" w:rsidR="00A6655A" w:rsidRDefault="00A6655A" w:rsidP="0087072D">
      <w:pPr>
        <w:pStyle w:val="5slovannadpis"/>
      </w:pPr>
      <w:r w:rsidRPr="000877D0">
        <w:t xml:space="preserve"> </w:t>
      </w:r>
      <w:r w:rsidR="0087072D">
        <w:t>Další práva a povinnosti smluvních stran</w:t>
      </w:r>
    </w:p>
    <w:p w14:paraId="2BA28BF0" w14:textId="78CF3E9E" w:rsidR="0087072D" w:rsidRDefault="0087072D" w:rsidP="0087072D">
      <w:pPr>
        <w:pStyle w:val="3Text10b"/>
      </w:pPr>
      <w:r>
        <w:t xml:space="preserve">Pověřující zadavatel je </w:t>
      </w:r>
      <w:r w:rsidR="004A1CA3">
        <w:t xml:space="preserve">dále </w:t>
      </w:r>
      <w:r>
        <w:t>zejména povinen:</w:t>
      </w:r>
    </w:p>
    <w:p w14:paraId="6D640B80" w14:textId="048E6325" w:rsidR="0087072D" w:rsidRDefault="0087072D" w:rsidP="0087072D">
      <w:pPr>
        <w:pStyle w:val="3Text10b"/>
        <w:numPr>
          <w:ilvl w:val="0"/>
          <w:numId w:val="8"/>
        </w:numPr>
      </w:pPr>
      <w:r>
        <w:t xml:space="preserve">informovat centrálního zadavatele </w:t>
      </w:r>
      <w:r w:rsidRPr="0087072D">
        <w:t>o všech podstatných skutečnostech majících vliv na průběh zadávacího řízení veřejné zakázky</w:t>
      </w:r>
      <w:r>
        <w:t xml:space="preserve"> a</w:t>
      </w:r>
      <w:r w:rsidRPr="0087072D">
        <w:t xml:space="preserve"> jeho zákonnost a o veškerých skutečnostech, které jsou nebo mohou být důležité pro řádné plnění této smlouvy</w:t>
      </w:r>
      <w:r>
        <w:t>;</w:t>
      </w:r>
    </w:p>
    <w:p w14:paraId="65E300D1" w14:textId="3F646F9C" w:rsidR="0087072D" w:rsidRDefault="0087072D" w:rsidP="0087072D">
      <w:pPr>
        <w:pStyle w:val="3Text10b"/>
        <w:numPr>
          <w:ilvl w:val="0"/>
          <w:numId w:val="8"/>
        </w:numPr>
      </w:pPr>
      <w:r w:rsidRPr="0087072D">
        <w:t>akceptovat sjednané obchodní podmínky vymezené zadávacími podmínkami veřejné zakázky</w:t>
      </w:r>
      <w:r>
        <w:t xml:space="preserve"> a bez zbytečného odkladu uzavřít smlouvu s vybraným dodavatelem</w:t>
      </w:r>
      <w:r w:rsidR="005C16BF">
        <w:t>;</w:t>
      </w:r>
    </w:p>
    <w:p w14:paraId="2F2DA136" w14:textId="29EB6F95" w:rsidR="0087072D" w:rsidRDefault="0087072D" w:rsidP="0087072D">
      <w:pPr>
        <w:pStyle w:val="3Text10b"/>
        <w:numPr>
          <w:ilvl w:val="0"/>
          <w:numId w:val="8"/>
        </w:numPr>
      </w:pPr>
      <w:r>
        <w:t>zachovávat mlčenlivost</w:t>
      </w:r>
      <w:r w:rsidR="00E5199B">
        <w:t xml:space="preserve"> </w:t>
      </w:r>
      <w:r w:rsidR="00E5199B" w:rsidRPr="00534776">
        <w:rPr>
          <w:rFonts w:eastAsia="Arial Unicode MS"/>
        </w:rPr>
        <w:t xml:space="preserve">o </w:t>
      </w:r>
      <w:r w:rsidR="00E5199B">
        <w:rPr>
          <w:rFonts w:eastAsia="Arial Unicode MS"/>
        </w:rPr>
        <w:t xml:space="preserve">všech </w:t>
      </w:r>
      <w:r w:rsidR="00E5199B" w:rsidRPr="00534776">
        <w:rPr>
          <w:rFonts w:eastAsia="Arial Unicode MS"/>
        </w:rPr>
        <w:t xml:space="preserve">skutečnostech, které se dozví v souvislosti se </w:t>
      </w:r>
      <w:r w:rsidR="00E5199B">
        <w:rPr>
          <w:rFonts w:eastAsia="Arial Unicode MS"/>
        </w:rPr>
        <w:t xml:space="preserve">zadávacím řízením veřejné zakázky (vč. skutečností vztahujících se k přípravě zadávacího řízení veřejné zakázky), </w:t>
      </w:r>
      <w:r w:rsidR="00E5199B" w:rsidRPr="00534776">
        <w:rPr>
          <w:rFonts w:eastAsia="Arial Unicode MS"/>
        </w:rPr>
        <w:t>z</w:t>
      </w:r>
      <w:r w:rsidR="00E5199B">
        <w:rPr>
          <w:rFonts w:eastAsia="Arial Unicode MS"/>
        </w:rPr>
        <w:t>ejm. tyto skutečnosti neposkytn</w:t>
      </w:r>
      <w:r w:rsidR="004A1CA3">
        <w:rPr>
          <w:rFonts w:eastAsia="Arial Unicode MS"/>
        </w:rPr>
        <w:t>out</w:t>
      </w:r>
      <w:r w:rsidR="00E5199B" w:rsidRPr="00534776">
        <w:rPr>
          <w:rFonts w:eastAsia="Arial Unicode MS"/>
        </w:rPr>
        <w:t xml:space="preserve"> jiným osobám</w:t>
      </w:r>
      <w:r>
        <w:t>.</w:t>
      </w:r>
    </w:p>
    <w:p w14:paraId="71BECC4C" w14:textId="72E00460" w:rsidR="0087072D" w:rsidRDefault="0087072D" w:rsidP="0087072D">
      <w:pPr>
        <w:pStyle w:val="3Text10b"/>
      </w:pPr>
      <w:r>
        <w:t xml:space="preserve">Centrální zadavatel je </w:t>
      </w:r>
      <w:r w:rsidR="000D678C">
        <w:t xml:space="preserve">dále </w:t>
      </w:r>
      <w:r>
        <w:t>zejména povinen:</w:t>
      </w:r>
    </w:p>
    <w:p w14:paraId="7591C658" w14:textId="1443914F" w:rsidR="0087072D" w:rsidRDefault="005C16BF" w:rsidP="0087072D">
      <w:pPr>
        <w:pStyle w:val="3Text10b"/>
        <w:numPr>
          <w:ilvl w:val="0"/>
          <w:numId w:val="9"/>
        </w:numPr>
      </w:pPr>
      <w:r>
        <w:t>zahájit přípravu zadávacích podmínek veřejné zakázky bez zbytečného odkladu po uzavření této smlouvy;</w:t>
      </w:r>
    </w:p>
    <w:p w14:paraId="576E594B" w14:textId="7674CA30" w:rsidR="005C16BF" w:rsidRDefault="005C16BF" w:rsidP="0087072D">
      <w:pPr>
        <w:pStyle w:val="3Text10b"/>
        <w:numPr>
          <w:ilvl w:val="0"/>
          <w:numId w:val="9"/>
        </w:numPr>
      </w:pPr>
      <w:r>
        <w:t>umožnit vyjádření pověřujícího zadavatele k návrhu zadávacích podmínek veřejné zakázky;</w:t>
      </w:r>
    </w:p>
    <w:p w14:paraId="02070509" w14:textId="689BD9E3" w:rsidR="005C16BF" w:rsidRDefault="005C16BF" w:rsidP="0087072D">
      <w:pPr>
        <w:pStyle w:val="3Text10b"/>
        <w:numPr>
          <w:ilvl w:val="0"/>
          <w:numId w:val="9"/>
        </w:numPr>
      </w:pPr>
      <w:r>
        <w:t>informovat pověřujícího zadavatele o přípravě a průběhu zadávacího řízení;</w:t>
      </w:r>
    </w:p>
    <w:p w14:paraId="3334DE0C" w14:textId="7784F5C6" w:rsidR="005C16BF" w:rsidRDefault="005C16BF" w:rsidP="0087072D">
      <w:pPr>
        <w:pStyle w:val="3Text10b"/>
        <w:numPr>
          <w:ilvl w:val="0"/>
          <w:numId w:val="9"/>
        </w:numPr>
      </w:pPr>
      <w:r>
        <w:t>zachovávat mlčenlivost o skutečnostech a informacích poskytnutých pověřujícím zadavatele</w:t>
      </w:r>
      <w:r w:rsidR="003854CC">
        <w:t>m</w:t>
      </w:r>
      <w:r>
        <w:t xml:space="preserve">, zejména při jednáních k přípravě zadávacích podmínek veřejné zakázky, a takovéto informace využít výhradně pro účely plnění </w:t>
      </w:r>
      <w:r w:rsidR="00895897">
        <w:t xml:space="preserve">dle </w:t>
      </w:r>
      <w:r>
        <w:t>této smlouvy;</w:t>
      </w:r>
    </w:p>
    <w:p w14:paraId="0B268C2C" w14:textId="37E72919" w:rsidR="005C16BF" w:rsidRDefault="005C16BF" w:rsidP="0087072D">
      <w:pPr>
        <w:pStyle w:val="3Text10b"/>
        <w:numPr>
          <w:ilvl w:val="0"/>
          <w:numId w:val="9"/>
        </w:numPr>
      </w:pPr>
      <w:r>
        <w:t xml:space="preserve">vést </w:t>
      </w:r>
      <w:r w:rsidRPr="006D0E8B">
        <w:rPr>
          <w:bCs/>
        </w:rPr>
        <w:t xml:space="preserve">samostatnou písemnou evidenci všech úkonů učiněných </w:t>
      </w:r>
      <w:r w:rsidR="009F0826">
        <w:rPr>
          <w:bCs/>
        </w:rPr>
        <w:t>v rámci</w:t>
      </w:r>
      <w:r w:rsidRPr="006D0E8B">
        <w:rPr>
          <w:bCs/>
        </w:rPr>
        <w:t xml:space="preserve"> zadávací</w:t>
      </w:r>
      <w:r w:rsidR="009F0826">
        <w:rPr>
          <w:bCs/>
        </w:rPr>
        <w:t>ho</w:t>
      </w:r>
      <w:r w:rsidRPr="006D0E8B">
        <w:rPr>
          <w:bCs/>
        </w:rPr>
        <w:t xml:space="preserve"> řízení </w:t>
      </w:r>
      <w:r w:rsidR="009F0826">
        <w:rPr>
          <w:bCs/>
        </w:rPr>
        <w:t>v</w:t>
      </w:r>
      <w:r w:rsidRPr="006D0E8B">
        <w:rPr>
          <w:bCs/>
        </w:rPr>
        <w:t>eřejné zakázky</w:t>
      </w:r>
      <w:r w:rsidR="009F0826">
        <w:rPr>
          <w:bCs/>
        </w:rPr>
        <w:t xml:space="preserve"> a archivovat ji v souladu s účinnými právními předpisy.</w:t>
      </w:r>
      <w:r>
        <w:t xml:space="preserve">  </w:t>
      </w:r>
    </w:p>
    <w:p w14:paraId="15C32596" w14:textId="2A4CBC49" w:rsidR="0087072D" w:rsidRDefault="009F0826" w:rsidP="0087072D">
      <w:pPr>
        <w:pStyle w:val="3Text10b"/>
      </w:pPr>
      <w:r w:rsidRPr="009F0826">
        <w:t>Smluvní strany jsou povinny poskytovat si navzájem veškerou nezbytnou součinnost, a to zejména pokud se jedná o poskytování a výměnu relevantních dokumentů, podávání vysvětlení, písemných stanovisek a účasti na jednáních</w:t>
      </w:r>
      <w:r>
        <w:t>.</w:t>
      </w:r>
    </w:p>
    <w:p w14:paraId="1BA41AA6" w14:textId="78B4FB81" w:rsidR="009F0826" w:rsidRDefault="009F0826" w:rsidP="0087072D">
      <w:pPr>
        <w:pStyle w:val="3Text10b"/>
      </w:pPr>
      <w:r w:rsidRPr="009F0826">
        <w:lastRenderedPageBreak/>
        <w:t>Smluvní strany jsou povinny plnit své povinnosti tak, aby nedocházelo k prodlení s dodržováním zákonných či dohodnutých lhůt.</w:t>
      </w:r>
    </w:p>
    <w:p w14:paraId="4E987849" w14:textId="6D67FEB8" w:rsidR="0087072D" w:rsidRPr="000877D0" w:rsidRDefault="0087072D" w:rsidP="0087072D">
      <w:pPr>
        <w:pStyle w:val="5slovannadpis"/>
      </w:pPr>
      <w:r w:rsidRPr="000877D0">
        <w:t>Odpovědnost</w:t>
      </w:r>
    </w:p>
    <w:p w14:paraId="496E4739" w14:textId="2B804633" w:rsidR="000877D0" w:rsidRDefault="000877D0" w:rsidP="000877D0">
      <w:pPr>
        <w:pStyle w:val="3Text10b"/>
      </w:pPr>
      <w:r w:rsidRPr="00907084">
        <w:t>Centrální zadavatel odpovídá za řádný průběh zadávacího řízení a nese rovněž veškeré náklady spojené s jeho realizací. Za dodržení ZZVZ odpovídá při centralizovaném zadávání centrální zadavatel (včetně případných sankcí ze strany Úřadu pro ochranu hospodářské soutěže)</w:t>
      </w:r>
      <w:r w:rsidR="00CA2468">
        <w:t>, ledaže k porušení ZZVZ dojde v důsledku konání, či opomenutí pověřujícího zadavatele</w:t>
      </w:r>
      <w:r w:rsidRPr="00907084">
        <w:t>.</w:t>
      </w:r>
    </w:p>
    <w:p w14:paraId="5D65306F" w14:textId="7BDDD654" w:rsidR="00E5199B" w:rsidRPr="00907084" w:rsidRDefault="00E5199B" w:rsidP="000877D0">
      <w:pPr>
        <w:pStyle w:val="3Text10b"/>
      </w:pPr>
      <w:r>
        <w:t xml:space="preserve">Centrální zadavatel neodpovídá za porušení </w:t>
      </w:r>
      <w:r w:rsidR="005C16BF">
        <w:t xml:space="preserve">§ 222 </w:t>
      </w:r>
      <w:r>
        <w:t>ZZVZ při</w:t>
      </w:r>
      <w:r w:rsidR="005C16BF">
        <w:t xml:space="preserve"> případných</w:t>
      </w:r>
      <w:r>
        <w:t xml:space="preserve"> změnách závazku ze smlouvy na veřejnou zakázku</w:t>
      </w:r>
      <w:r w:rsidR="005C16BF">
        <w:t xml:space="preserve"> </w:t>
      </w:r>
      <w:r w:rsidR="003854CC">
        <w:t>sjednaných</w:t>
      </w:r>
      <w:r w:rsidR="005C16BF">
        <w:t xml:space="preserve"> pověřujícím zadavatelem</w:t>
      </w:r>
      <w:r>
        <w:t xml:space="preserve">. </w:t>
      </w:r>
    </w:p>
    <w:p w14:paraId="5D961FF5" w14:textId="48437785" w:rsidR="00C57A02" w:rsidRPr="00907084" w:rsidRDefault="00C57A02" w:rsidP="0087072D">
      <w:pPr>
        <w:pStyle w:val="5slovannadpis"/>
      </w:pPr>
      <w:r w:rsidRPr="00907084">
        <w:t xml:space="preserve"> </w:t>
      </w:r>
      <w:r w:rsidR="00907084" w:rsidRPr="00907084">
        <w:t>T</w:t>
      </w:r>
      <w:r w:rsidRPr="00907084">
        <w:t xml:space="preserve">rvání </w:t>
      </w:r>
      <w:r w:rsidR="00907084" w:rsidRPr="00907084">
        <w:t>s</w:t>
      </w:r>
      <w:r w:rsidRPr="00907084">
        <w:t>mlouvy</w:t>
      </w:r>
    </w:p>
    <w:p w14:paraId="4DB03595" w14:textId="6700623A" w:rsidR="00C57A02" w:rsidRPr="00907084" w:rsidRDefault="00C57A02" w:rsidP="00C57A02">
      <w:pPr>
        <w:pStyle w:val="3Text10b"/>
      </w:pPr>
      <w:r w:rsidRPr="00907084">
        <w:t>Smlouva se uzavírá na dobu určitou</w:t>
      </w:r>
      <w:r w:rsidR="00907084" w:rsidRPr="00907084">
        <w:t>, a to do ukončení zadávacího řízení veřejné zakázky</w:t>
      </w:r>
      <w:r w:rsidR="00D47951">
        <w:t xml:space="preserve"> nebo do ukončení nabídkového řízení nebo do zániku účasti pověřujícího zadavatele v nabídkovém řízení, podle toho, co nastane dříve</w:t>
      </w:r>
      <w:r w:rsidRPr="00907084">
        <w:t>.</w:t>
      </w:r>
    </w:p>
    <w:p w14:paraId="48D7484A" w14:textId="704035EE" w:rsidR="00C57A02" w:rsidRPr="00907084" w:rsidRDefault="00907084" w:rsidP="00C57A02">
      <w:pPr>
        <w:pStyle w:val="3Text10b"/>
      </w:pPr>
      <w:r w:rsidRPr="00907084">
        <w:t>Smlouvu je možné ukončit vzájemnou dohodou smluvních stran.</w:t>
      </w:r>
    </w:p>
    <w:p w14:paraId="75C628BE" w14:textId="4316B740" w:rsidR="00C57A02" w:rsidRPr="00907084" w:rsidRDefault="00C57A02" w:rsidP="0087072D">
      <w:pPr>
        <w:pStyle w:val="5slovannadpis"/>
      </w:pPr>
      <w:r w:rsidRPr="00907084">
        <w:t xml:space="preserve"> Závěrečná ustanovení</w:t>
      </w:r>
    </w:p>
    <w:p w14:paraId="77E5485C" w14:textId="771F91DA" w:rsidR="00756746" w:rsidRDefault="00756746" w:rsidP="00C57A02">
      <w:pPr>
        <w:pStyle w:val="3Text10b"/>
      </w:pPr>
      <w:r>
        <w:t>Smluvní strany jsou oprávněny změnit své kontaktní osoby uvedené v čl. I smlouvy jednostranně, a to s účinností dnem následujícím po dni doručení písemného oznámení o změně kontaktní osoby druhé smluvní straně.</w:t>
      </w:r>
    </w:p>
    <w:p w14:paraId="4DF08171" w14:textId="76DF8459" w:rsidR="00C57A02" w:rsidRPr="004958E6" w:rsidRDefault="00907084" w:rsidP="00C57A02">
      <w:pPr>
        <w:pStyle w:val="3Text10b"/>
      </w:pPr>
      <w:r w:rsidRPr="004958E6">
        <w:t xml:space="preserve">Smlouva </w:t>
      </w:r>
      <w:r w:rsidR="004958E6" w:rsidRPr="004958E6">
        <w:t>je uzavírána v elektronické podobě a je podepisována uznávaným elektronickým podpisem ve smyslu zákona č. 297/2016 Sb., o službách vytvářejících důvěru pro elektronické transakce, ve znění pozdějších předpisů</w:t>
      </w:r>
      <w:r w:rsidR="00BF1E6E" w:rsidRPr="004958E6">
        <w:t>.</w:t>
      </w:r>
    </w:p>
    <w:p w14:paraId="576BF830" w14:textId="59D9CC61" w:rsidR="00A60030" w:rsidRPr="004958E6" w:rsidRDefault="00A60030" w:rsidP="00A60030">
      <w:pPr>
        <w:pStyle w:val="3Text10b"/>
      </w:pPr>
      <w:r w:rsidRPr="004958E6">
        <w:t xml:space="preserve">Smlouva </w:t>
      </w:r>
      <w:r w:rsidR="00907084" w:rsidRPr="004958E6">
        <w:t>nabývá platnosti a účinnosti dnem jejího uzavření, nestanoví-li právní předpisy</w:t>
      </w:r>
      <w:r w:rsidRPr="004958E6">
        <w:t xml:space="preserve"> okamžik pozdější.</w:t>
      </w:r>
    </w:p>
    <w:p w14:paraId="04561ABA" w14:textId="5E68A7E4" w:rsidR="00BF1E6E" w:rsidRPr="004958E6" w:rsidRDefault="00BF1E6E" w:rsidP="00BF1E6E">
      <w:pPr>
        <w:pStyle w:val="3Text10b"/>
      </w:pPr>
      <w:r w:rsidRPr="004958E6">
        <w:t xml:space="preserve">Smlouva může být měněna a doplňována pouze vzestupně číslovanými písemnými dodatky podepsanými oprávněnými zástupci </w:t>
      </w:r>
      <w:r w:rsidR="00907084" w:rsidRPr="004958E6">
        <w:t>s</w:t>
      </w:r>
      <w:r w:rsidRPr="004958E6">
        <w:t xml:space="preserve">mluvních stran, není-li </w:t>
      </w:r>
      <w:r w:rsidR="00907084" w:rsidRPr="004958E6">
        <w:t>ve</w:t>
      </w:r>
      <w:r w:rsidRPr="004958E6">
        <w:t xml:space="preserve"> </w:t>
      </w:r>
      <w:r w:rsidR="00907084" w:rsidRPr="004958E6">
        <w:t>s</w:t>
      </w:r>
      <w:r w:rsidRPr="004958E6">
        <w:t>mlouvě stanoveno jinak.</w:t>
      </w:r>
    </w:p>
    <w:p w14:paraId="66E836F5" w14:textId="3FD82F75" w:rsidR="00BF1E6E" w:rsidRPr="004958E6" w:rsidRDefault="004958E6" w:rsidP="00BF1E6E">
      <w:pPr>
        <w:pStyle w:val="3Text10b"/>
      </w:pPr>
      <w:r w:rsidRPr="004958E6">
        <w:t>Veškerá práva a povinnosti smluvních stran vyplývající ze smlouvy se řídí občanským zákoníkem a dalšími obecně závaznými předpisy českého právního řádu.</w:t>
      </w:r>
    </w:p>
    <w:p w14:paraId="4ECD02C8" w14:textId="1CFB4A89" w:rsidR="00BF1E6E" w:rsidRDefault="00907084" w:rsidP="00BF1E6E">
      <w:pPr>
        <w:pStyle w:val="3Text10b"/>
      </w:pPr>
      <w:r w:rsidRPr="004958E6">
        <w:t>Smluvní strany prohlašují, že tato smlouva je projevem jejich vážné a svobodné vůle a nebyla sepsána v tísni za nápadně nevýhodných podmínek, na důkaz čehož níže připojují své podpisy</w:t>
      </w:r>
      <w:r w:rsidR="00BF1E6E" w:rsidRPr="004958E6">
        <w:t>.</w:t>
      </w:r>
    </w:p>
    <w:p w14:paraId="6C0E2D0E" w14:textId="77777777" w:rsidR="009F0826" w:rsidRPr="009F0826" w:rsidRDefault="009F0826" w:rsidP="009F0826">
      <w:pPr>
        <w:keepNext/>
        <w:spacing w:after="120"/>
        <w:ind w:left="567"/>
        <w:rPr>
          <w:rFonts w:asciiTheme="minorHAnsi" w:hAnsiTheme="minorHAnsi" w:cstheme="minorHAnsi"/>
          <w:sz w:val="22"/>
          <w:szCs w:val="22"/>
          <w:u w:val="single"/>
        </w:rPr>
      </w:pPr>
      <w:r w:rsidRPr="009F0826">
        <w:rPr>
          <w:rFonts w:asciiTheme="minorHAnsi" w:hAnsiTheme="minorHAnsi" w:cstheme="minorHAnsi"/>
          <w:sz w:val="22"/>
          <w:szCs w:val="22"/>
          <w:u w:val="single"/>
        </w:rPr>
        <w:t>Doložka podle § 23 zákona č. 129/2000 Sb., o krajích, ve znění pozdějších předpisů:</w:t>
      </w:r>
    </w:p>
    <w:p w14:paraId="02CA6EBF" w14:textId="76E371E9" w:rsidR="009F0826" w:rsidRPr="009F0826" w:rsidRDefault="009F0826" w:rsidP="009F0826">
      <w:pPr>
        <w:pStyle w:val="3Text10b"/>
        <w:numPr>
          <w:ilvl w:val="0"/>
          <w:numId w:val="0"/>
        </w:numPr>
        <w:ind w:left="360"/>
        <w:rPr>
          <w:rFonts w:asciiTheme="minorHAnsi" w:hAnsiTheme="minorHAnsi" w:cstheme="minorHAnsi"/>
        </w:rPr>
      </w:pPr>
      <w:r w:rsidRPr="009F0826">
        <w:rPr>
          <w:rFonts w:asciiTheme="minorHAnsi" w:hAnsiTheme="minorHAnsi" w:cstheme="minorHAnsi"/>
          <w:i/>
        </w:rPr>
        <w:t>Rada Jihomoravského kraje schválila tuto smlouvu na své …..……….… schůzi, konané dne ………….……… usnesením č. ……..……………………….</w:t>
      </w:r>
    </w:p>
    <w:p w14:paraId="75C599F7" w14:textId="77777777" w:rsidR="00BF1E6E" w:rsidRDefault="00BF1E6E" w:rsidP="00BF1E6E">
      <w:pPr>
        <w:pStyle w:val="3Text10b"/>
        <w:numPr>
          <w:ilvl w:val="0"/>
          <w:numId w:val="0"/>
        </w:numPr>
        <w:ind w:left="360" w:hanging="76"/>
      </w:pPr>
    </w:p>
    <w:p w14:paraId="69ED9A4F" w14:textId="5AF255A1" w:rsidR="00BF1E6E" w:rsidRDefault="00BF1E6E" w:rsidP="00BF1E6E">
      <w:pPr>
        <w:pStyle w:val="3Text10b"/>
        <w:numPr>
          <w:ilvl w:val="0"/>
          <w:numId w:val="0"/>
        </w:numPr>
        <w:ind w:left="4950" w:hanging="4590"/>
      </w:pPr>
      <w:r>
        <w:t>V Brně dne</w:t>
      </w:r>
      <w:r>
        <w:tab/>
      </w:r>
      <w:r>
        <w:tab/>
      </w:r>
      <w:r w:rsidRPr="00BF1E6E">
        <w:t xml:space="preserve">V </w:t>
      </w:r>
      <w:r w:rsidRPr="008E6854">
        <w:rPr>
          <w:bCs/>
          <w:highlight w:val="cyan"/>
        </w:rPr>
        <w:fldChar w:fldCharType="begin"/>
      </w:r>
      <w:r w:rsidRPr="008E6854">
        <w:rPr>
          <w:bCs/>
          <w:highlight w:val="cyan"/>
        </w:rPr>
        <w:instrText xml:space="preserve"> MACROBUTTON  AcceptConflict "[doplní účastník]" </w:instrText>
      </w:r>
      <w:r w:rsidRPr="008E6854">
        <w:rPr>
          <w:bCs/>
          <w:highlight w:val="cyan"/>
        </w:rPr>
        <w:fldChar w:fldCharType="end"/>
      </w:r>
      <w:r w:rsidRPr="00BF1E6E">
        <w:t xml:space="preserve"> dne </w:t>
      </w:r>
    </w:p>
    <w:p w14:paraId="1DFE58DC" w14:textId="77777777" w:rsidR="00BF1E6E" w:rsidRDefault="00BF1E6E" w:rsidP="00BF1E6E">
      <w:pPr>
        <w:pStyle w:val="3Text10b"/>
        <w:numPr>
          <w:ilvl w:val="0"/>
          <w:numId w:val="0"/>
        </w:numPr>
        <w:ind w:left="4950" w:hanging="4590"/>
      </w:pPr>
    </w:p>
    <w:p w14:paraId="3D3937CE" w14:textId="4BF76778" w:rsidR="00BF1E6E" w:rsidRDefault="00BF1E6E" w:rsidP="00BF1E6E">
      <w:pPr>
        <w:pStyle w:val="3Text10b"/>
        <w:numPr>
          <w:ilvl w:val="0"/>
          <w:numId w:val="0"/>
        </w:numPr>
        <w:spacing w:after="0"/>
        <w:ind w:left="4950" w:hanging="4590"/>
      </w:pPr>
      <w:r>
        <w:t>______________________</w:t>
      </w:r>
      <w:r>
        <w:tab/>
      </w:r>
      <w:r w:rsidRPr="00BF1E6E">
        <w:t>______________________</w:t>
      </w:r>
    </w:p>
    <w:p w14:paraId="2D98BB3D" w14:textId="42A6B3B8" w:rsidR="00BF1E6E" w:rsidRDefault="00BF1E6E" w:rsidP="00BF1E6E">
      <w:pPr>
        <w:pStyle w:val="3Text10b"/>
        <w:numPr>
          <w:ilvl w:val="0"/>
          <w:numId w:val="0"/>
        </w:numPr>
        <w:spacing w:after="0"/>
        <w:ind w:left="4950" w:hanging="4590"/>
        <w:rPr>
          <w:b/>
        </w:rPr>
      </w:pPr>
      <w:r w:rsidRPr="004903D9">
        <w:rPr>
          <w:b/>
          <w:bCs/>
        </w:rPr>
        <w:t>Jihomoravský kraj</w:t>
      </w:r>
      <w:r>
        <w:rPr>
          <w:b/>
          <w:bCs/>
        </w:rPr>
        <w:tab/>
      </w:r>
      <w:r w:rsidRPr="00BF1E6E">
        <w:rPr>
          <w:b/>
        </w:rPr>
        <w:tab/>
      </w:r>
      <w:r w:rsidRPr="00BF1E6E">
        <w:rPr>
          <w:b/>
          <w:highlight w:val="cyan"/>
        </w:rPr>
        <w:fldChar w:fldCharType="begin"/>
      </w:r>
      <w:r w:rsidRPr="00BF1E6E">
        <w:rPr>
          <w:b/>
          <w:highlight w:val="cyan"/>
        </w:rPr>
        <w:instrText xml:space="preserve"> MACROBUTTON  AcceptConflict "[doplní účastník]" </w:instrText>
      </w:r>
      <w:r w:rsidRPr="00BF1E6E">
        <w:rPr>
          <w:b/>
          <w:highlight w:val="cyan"/>
        </w:rPr>
        <w:fldChar w:fldCharType="end"/>
      </w:r>
    </w:p>
    <w:p w14:paraId="1628998E" w14:textId="5A929C5A" w:rsidR="00BF1E6E" w:rsidRDefault="00BC0262" w:rsidP="00BF1E6E">
      <w:pPr>
        <w:pStyle w:val="3Text10b"/>
        <w:numPr>
          <w:ilvl w:val="0"/>
          <w:numId w:val="0"/>
        </w:numPr>
        <w:ind w:left="4950" w:hanging="4590"/>
        <w:rPr>
          <w:bCs/>
        </w:rPr>
      </w:pPr>
      <w:r>
        <w:rPr>
          <w:rFonts w:eastAsia="Times New Roman"/>
          <w:bCs/>
          <w:highlight w:val="lightGray"/>
        </w:rPr>
        <w:fldChar w:fldCharType="begin"/>
      </w:r>
      <w:r>
        <w:rPr>
          <w:rFonts w:eastAsia="Times New Roman"/>
          <w:bCs/>
          <w:highlight w:val="lightGray"/>
        </w:rPr>
        <w:instrText xml:space="preserve"> MACROBUTTON  AcceptConflict "[Bude doplněno před uzavřením smlouvy]" </w:instrText>
      </w:r>
      <w:r>
        <w:rPr>
          <w:rFonts w:eastAsia="Times New Roman"/>
          <w:bCs/>
          <w:highlight w:val="lightGray"/>
        </w:rPr>
        <w:fldChar w:fldCharType="end"/>
      </w:r>
      <w:r w:rsidR="00BF1E6E">
        <w:rPr>
          <w:bCs/>
        </w:rPr>
        <w:tab/>
      </w:r>
      <w:r w:rsidR="00BF1E6E" w:rsidRPr="00BF1E6E">
        <w:rPr>
          <w:bCs/>
          <w:highlight w:val="cyan"/>
        </w:rPr>
        <w:fldChar w:fldCharType="begin"/>
      </w:r>
      <w:r w:rsidR="00BF1E6E" w:rsidRPr="00BF1E6E">
        <w:rPr>
          <w:bCs/>
          <w:highlight w:val="cyan"/>
        </w:rPr>
        <w:instrText xml:space="preserve"> MACROBUTTON  AcceptConflict "[doplní účastník]" </w:instrText>
      </w:r>
      <w:r w:rsidR="00BF1E6E" w:rsidRPr="00BF1E6E">
        <w:rPr>
          <w:bCs/>
          <w:highlight w:val="cyan"/>
        </w:rPr>
        <w:fldChar w:fldCharType="end"/>
      </w:r>
    </w:p>
    <w:p w14:paraId="1EFAD39A" w14:textId="77777777" w:rsidR="009F0826" w:rsidRDefault="009F0826" w:rsidP="009F0826">
      <w:pPr>
        <w:rPr>
          <w:rFonts w:ascii="Calibri" w:eastAsia="SimSun" w:hAnsi="Calibri" w:cs="Times New Roman"/>
          <w:bCs/>
          <w:sz w:val="22"/>
          <w:szCs w:val="22"/>
          <w:lang w:eastAsia="cs-CZ"/>
        </w:rPr>
      </w:pPr>
    </w:p>
    <w:p w14:paraId="37709379" w14:textId="5ABFF56B" w:rsidR="009F0826" w:rsidRPr="009F0826" w:rsidRDefault="009F0826" w:rsidP="009F0826">
      <w:pPr>
        <w:rPr>
          <w:lang w:eastAsia="cs-CZ"/>
        </w:rPr>
      </w:pPr>
    </w:p>
    <w:sectPr w:rsidR="009F0826" w:rsidRPr="009F0826" w:rsidSect="00D06DA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822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E3A26" w14:textId="77777777" w:rsidR="00FA2445" w:rsidRDefault="00FA2445" w:rsidP="004903D9">
      <w:pPr>
        <w:spacing w:after="0" w:line="240" w:lineRule="auto"/>
      </w:pPr>
      <w:r>
        <w:separator/>
      </w:r>
    </w:p>
  </w:endnote>
  <w:endnote w:type="continuationSeparator" w:id="0">
    <w:p w14:paraId="169F567C" w14:textId="77777777" w:rsidR="00FA2445" w:rsidRDefault="00FA2445" w:rsidP="00490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CE6CD" w14:textId="7DDA34CD" w:rsidR="00132497" w:rsidRPr="00795566" w:rsidRDefault="00586CBF" w:rsidP="00586CBF">
    <w:pPr>
      <w:pStyle w:val="Zpat"/>
      <w:tabs>
        <w:tab w:val="clear" w:pos="4536"/>
        <w:tab w:val="clear" w:pos="9072"/>
      </w:tabs>
      <w:spacing w:after="80"/>
      <w:jc w:val="left"/>
      <w:rPr>
        <w:rFonts w:asciiTheme="minorHAnsi" w:hAnsiTheme="minorHAnsi"/>
        <w:color w:val="24273A"/>
        <w:spacing w:val="6"/>
      </w:rPr>
    </w:pPr>
    <w:r w:rsidRPr="00586CBF">
      <w:rPr>
        <w:rFonts w:ascii="Calibri" w:hAnsi="Calibri"/>
        <w:noProof/>
        <w:color w:val="24273A"/>
        <w:sz w:val="22"/>
        <w:szCs w:val="22"/>
      </w:rPr>
      <w:t xml:space="preserve">Dokumentace nabídkového řízení </w:t>
    </w:r>
    <w:r w:rsidRPr="00586CBF">
      <w:rPr>
        <w:rFonts w:ascii="Calibri" w:hAnsi="Calibri"/>
        <w:b/>
        <w:bCs/>
        <w:noProof/>
        <w:color w:val="24273A"/>
        <w:sz w:val="22"/>
        <w:szCs w:val="22"/>
      </w:rPr>
      <w:t>JMKNR0324</w:t>
    </w:r>
    <w:r w:rsidRPr="00586CBF">
      <w:rPr>
        <w:rFonts w:ascii="Calibri" w:hAnsi="Calibri"/>
        <w:noProof/>
        <w:color w:val="24273A"/>
        <w:sz w:val="22"/>
        <w:szCs w:val="22"/>
      </w:rPr>
      <w:t xml:space="preserve"> – příloha č. </w:t>
    </w:r>
    <w:r w:rsidR="00857183">
      <w:rPr>
        <w:rFonts w:ascii="Calibri" w:hAnsi="Calibri"/>
        <w:noProof/>
        <w:color w:val="24273A"/>
        <w:sz w:val="22"/>
        <w:szCs w:val="22"/>
      </w:rPr>
      <w:t>12</w:t>
    </w:r>
    <w:r w:rsidRPr="00586CBF">
      <w:rPr>
        <w:rFonts w:ascii="Calibri" w:hAnsi="Calibri"/>
        <w:noProof/>
        <w:color w:val="24273A"/>
        <w:sz w:val="22"/>
        <w:szCs w:val="22"/>
      </w:rPr>
      <w:tab/>
    </w:r>
    <w:r>
      <w:rPr>
        <w:rFonts w:ascii="Calibri" w:hAnsi="Calibri"/>
        <w:noProof/>
        <w:color w:val="24273A"/>
      </w:rPr>
      <w:tab/>
    </w:r>
    <w:r>
      <w:rPr>
        <w:rFonts w:ascii="Calibri" w:hAnsi="Calibri"/>
        <w:noProof/>
        <w:color w:val="24273A"/>
      </w:rPr>
      <w:tab/>
    </w:r>
    <w:r>
      <w:rPr>
        <w:rFonts w:ascii="Calibri" w:hAnsi="Calibri"/>
        <w:noProof/>
        <w:color w:val="24273A"/>
      </w:rPr>
      <w:tab/>
    </w:r>
    <w:r>
      <w:rPr>
        <w:rFonts w:ascii="Calibri" w:hAnsi="Calibri"/>
        <w:noProof/>
        <w:color w:val="24273A"/>
      </w:rPr>
      <w:tab/>
    </w:r>
    <w:r w:rsidRPr="00586CBF">
      <w:rPr>
        <w:rFonts w:ascii="Calibri" w:hAnsi="Calibri"/>
        <w:noProof/>
        <w:color w:val="24273A"/>
        <w:sz w:val="20"/>
        <w:szCs w:val="20"/>
      </w:rPr>
      <w:fldChar w:fldCharType="begin"/>
    </w:r>
    <w:r w:rsidRPr="00586CBF">
      <w:rPr>
        <w:rFonts w:ascii="Calibri" w:hAnsi="Calibri"/>
        <w:noProof/>
        <w:color w:val="24273A"/>
        <w:sz w:val="20"/>
        <w:szCs w:val="20"/>
      </w:rPr>
      <w:instrText xml:space="preserve"> PAGE  \* Arabic  \* MERGEFORMAT </w:instrText>
    </w:r>
    <w:r w:rsidRPr="00586CBF">
      <w:rPr>
        <w:rFonts w:ascii="Calibri" w:hAnsi="Calibri"/>
        <w:noProof/>
        <w:color w:val="24273A"/>
        <w:sz w:val="20"/>
        <w:szCs w:val="20"/>
      </w:rPr>
      <w:fldChar w:fldCharType="separate"/>
    </w:r>
    <w:r w:rsidRPr="00586CBF">
      <w:rPr>
        <w:rFonts w:ascii="Calibri" w:hAnsi="Calibri"/>
        <w:noProof/>
        <w:color w:val="24273A"/>
        <w:sz w:val="20"/>
        <w:szCs w:val="20"/>
      </w:rPr>
      <w:t>5</w:t>
    </w:r>
    <w:r w:rsidRPr="00586CBF">
      <w:rPr>
        <w:rFonts w:ascii="Calibri" w:hAnsi="Calibri"/>
        <w:noProof/>
        <w:color w:val="24273A"/>
        <w:sz w:val="20"/>
        <w:szCs w:val="20"/>
      </w:rPr>
      <w:fldChar w:fldCharType="end"/>
    </w:r>
    <w:r w:rsidRPr="00586CBF">
      <w:rPr>
        <w:rFonts w:ascii="Calibri" w:hAnsi="Calibri"/>
        <w:noProof/>
        <w:color w:val="24273A"/>
        <w:sz w:val="20"/>
        <w:szCs w:val="20"/>
      </w:rPr>
      <w:t xml:space="preserve"> I </w:t>
    </w:r>
    <w:r w:rsidRPr="00586CBF">
      <w:rPr>
        <w:rFonts w:ascii="Calibri" w:hAnsi="Calibri"/>
        <w:noProof/>
        <w:color w:val="24273A"/>
        <w:sz w:val="20"/>
        <w:szCs w:val="20"/>
      </w:rPr>
      <w:fldChar w:fldCharType="begin"/>
    </w:r>
    <w:r w:rsidRPr="00586CBF">
      <w:rPr>
        <w:rFonts w:ascii="Calibri" w:hAnsi="Calibri"/>
        <w:noProof/>
        <w:color w:val="24273A"/>
        <w:sz w:val="20"/>
        <w:szCs w:val="20"/>
      </w:rPr>
      <w:instrText xml:space="preserve"> NUMPAGES  \# "0" \* Arabic  \* MERGEFORMAT </w:instrText>
    </w:r>
    <w:r w:rsidRPr="00586CBF">
      <w:rPr>
        <w:rFonts w:ascii="Calibri" w:hAnsi="Calibri"/>
        <w:noProof/>
        <w:color w:val="24273A"/>
        <w:sz w:val="20"/>
        <w:szCs w:val="20"/>
      </w:rPr>
      <w:fldChar w:fldCharType="separate"/>
    </w:r>
    <w:r w:rsidRPr="00586CBF">
      <w:rPr>
        <w:rFonts w:ascii="Calibri" w:hAnsi="Calibri"/>
        <w:noProof/>
        <w:color w:val="24273A"/>
        <w:sz w:val="20"/>
        <w:szCs w:val="20"/>
      </w:rPr>
      <w:t>5</w:t>
    </w:r>
    <w:r w:rsidRPr="00586CBF">
      <w:rPr>
        <w:rFonts w:ascii="Calibri" w:hAnsi="Calibri"/>
        <w:noProof/>
        <w:color w:val="24273A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F21F1" w14:textId="77777777" w:rsidR="00132497" w:rsidRPr="00D80C91" w:rsidRDefault="00000000" w:rsidP="00D80C91">
    <w:pPr>
      <w:pStyle w:val="Zpat"/>
      <w:tabs>
        <w:tab w:val="right" w:pos="9214"/>
      </w:tabs>
      <w:spacing w:after="80"/>
      <w:rPr>
        <w:rFonts w:ascii="Calibri" w:hAnsi="Calibri"/>
        <w:color w:val="001E41"/>
        <w:spacing w:val="6"/>
      </w:rPr>
    </w:pPr>
    <w:r>
      <w:rPr>
        <w:rFonts w:ascii="Calibri" w:hAnsi="Calibri"/>
        <w:color w:val="001E41"/>
        <w:spacing w:val="6"/>
      </w:rPr>
      <w:tab/>
    </w:r>
    <w:r>
      <w:rPr>
        <w:rFonts w:ascii="Calibri" w:hAnsi="Calibri"/>
        <w:color w:val="001E41"/>
        <w:spacing w:val="6"/>
      </w:rPr>
      <w:tab/>
    </w:r>
    <w:r>
      <w:rPr>
        <w:rFonts w:ascii="Calibri" w:hAnsi="Calibri"/>
        <w:noProof/>
        <w:color w:val="001E41"/>
      </w:rPr>
      <w:fldChar w:fldCharType="begin"/>
    </w:r>
    <w:r>
      <w:rPr>
        <w:rFonts w:ascii="Calibri" w:hAnsi="Calibri"/>
        <w:noProof/>
        <w:color w:val="001E41"/>
      </w:rPr>
      <w:instrText xml:space="preserve"> PAGE  \* Arabic  \* MERGEFORMAT </w:instrText>
    </w:r>
    <w:r>
      <w:rPr>
        <w:rFonts w:ascii="Calibri" w:hAnsi="Calibri"/>
        <w:noProof/>
        <w:color w:val="001E41"/>
      </w:rPr>
      <w:fldChar w:fldCharType="separate"/>
    </w:r>
    <w:r>
      <w:rPr>
        <w:rFonts w:ascii="Calibri" w:hAnsi="Calibri"/>
        <w:noProof/>
        <w:color w:val="001E41"/>
      </w:rPr>
      <w:t>1</w:t>
    </w:r>
    <w:r>
      <w:rPr>
        <w:rFonts w:ascii="Calibri" w:hAnsi="Calibri"/>
        <w:noProof/>
        <w:color w:val="001E41"/>
      </w:rPr>
      <w:fldChar w:fldCharType="end"/>
    </w:r>
    <w:r>
      <w:rPr>
        <w:rFonts w:ascii="Calibri" w:hAnsi="Calibri"/>
        <w:noProof/>
        <w:color w:val="001E41"/>
      </w:rPr>
      <w:t xml:space="preserve"> I </w:t>
    </w:r>
    <w:r>
      <w:rPr>
        <w:rFonts w:ascii="Calibri" w:hAnsi="Calibri"/>
        <w:noProof/>
        <w:color w:val="001E41"/>
      </w:rPr>
      <w:fldChar w:fldCharType="begin"/>
    </w:r>
    <w:r>
      <w:rPr>
        <w:rFonts w:ascii="Calibri" w:hAnsi="Calibri"/>
        <w:noProof/>
        <w:color w:val="001E41"/>
      </w:rPr>
      <w:instrText xml:space="preserve"> NUMPAGES  \# "00" \* Arabic  \* MERGEFORMAT </w:instrText>
    </w:r>
    <w:r>
      <w:rPr>
        <w:rFonts w:ascii="Calibri" w:hAnsi="Calibri"/>
        <w:noProof/>
        <w:color w:val="001E41"/>
      </w:rPr>
      <w:fldChar w:fldCharType="separate"/>
    </w:r>
    <w:r>
      <w:rPr>
        <w:rFonts w:ascii="Calibri" w:hAnsi="Calibri"/>
        <w:noProof/>
        <w:color w:val="001E41"/>
      </w:rPr>
      <w:t>11</w:t>
    </w:r>
    <w:r>
      <w:rPr>
        <w:rFonts w:ascii="Calibri" w:hAnsi="Calibri"/>
        <w:noProof/>
        <w:color w:val="001E4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2294C" w14:textId="77777777" w:rsidR="00FA2445" w:rsidRDefault="00FA2445" w:rsidP="004903D9">
      <w:pPr>
        <w:spacing w:after="0" w:line="240" w:lineRule="auto"/>
      </w:pPr>
      <w:r>
        <w:separator/>
      </w:r>
    </w:p>
  </w:footnote>
  <w:footnote w:type="continuationSeparator" w:id="0">
    <w:p w14:paraId="437DD54A" w14:textId="77777777" w:rsidR="00FA2445" w:rsidRDefault="00FA2445" w:rsidP="00490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74C9B" w14:textId="77777777" w:rsidR="004903D9" w:rsidRDefault="004903D9" w:rsidP="004903D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CFEB6" w14:textId="77777777" w:rsidR="00132497" w:rsidRPr="000A0F5F" w:rsidRDefault="00000000" w:rsidP="00E35063">
    <w:pPr>
      <w:pStyle w:val="Zhlav"/>
      <w:tabs>
        <w:tab w:val="clear" w:pos="4536"/>
        <w:tab w:val="clear" w:pos="9072"/>
        <w:tab w:val="center" w:pos="4819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0788A6" wp14:editId="631220A5">
              <wp:simplePos x="0" y="0"/>
              <wp:positionH relativeFrom="page">
                <wp:posOffset>2389518</wp:posOffset>
              </wp:positionH>
              <wp:positionV relativeFrom="page">
                <wp:posOffset>1518249</wp:posOffset>
              </wp:positionV>
              <wp:extent cx="4364966" cy="334645"/>
              <wp:effectExtent l="0" t="0" r="0" b="8255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64966" cy="3346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D630DB" w14:textId="77777777" w:rsidR="00132497" w:rsidRPr="00795566" w:rsidRDefault="00132497" w:rsidP="00383781">
                          <w:pPr>
                            <w:jc w:val="right"/>
                            <w:rPr>
                              <w:rFonts w:asciiTheme="minorHAnsi" w:hAnsiTheme="minorHAnsi"/>
                              <w:b/>
                              <w:caps/>
                              <w:color w:val="24273A"/>
                              <w:sz w:val="28"/>
                              <w:szCs w:val="27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0788A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left:0;text-align:left;margin-left:188.15pt;margin-top:119.55pt;width:343.7pt;height:26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" filled="f" stroked="f" strokeweight=".5pt">
              <v:textbox inset="1mm,0,0,0">
                <w:txbxContent>
                  <w:p w14:paraId="05D630DB" w14:textId="77777777" w:rsidR="00132497" w:rsidRPr="00795566" w:rsidRDefault="00132497" w:rsidP="00383781">
                    <w:pPr>
                      <w:jc w:val="right"/>
                      <w:rPr>
                        <w:rFonts w:asciiTheme="minorHAnsi" w:hAnsiTheme="minorHAnsi"/>
                        <w:b/>
                        <w:caps/>
                        <w:color w:val="24273A"/>
                        <w:sz w:val="28"/>
                        <w:szCs w:val="2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03101"/>
    <w:multiLevelType w:val="multilevel"/>
    <w:tmpl w:val="5F8C10A2"/>
    <w:lvl w:ilvl="0">
      <w:start w:val="1"/>
      <w:numFmt w:val="ordinal"/>
      <w:pStyle w:val="3Text10b"/>
      <w:lvlText w:val="%1"/>
      <w:lvlJc w:val="right"/>
      <w:pPr>
        <w:tabs>
          <w:tab w:val="num" w:pos="360"/>
        </w:tabs>
        <w:ind w:left="360" w:hanging="76"/>
      </w:pPr>
      <w:rPr>
        <w:rFonts w:hint="default"/>
        <w:i w:val="0"/>
      </w:rPr>
    </w:lvl>
    <w:lvl w:ilvl="1">
      <w:start w:val="1"/>
      <w:numFmt w:val="decimal"/>
      <w:lvlText w:val="%1%2.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35506C5B"/>
    <w:multiLevelType w:val="hybridMultilevel"/>
    <w:tmpl w:val="884C4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74D3F"/>
    <w:multiLevelType w:val="hybridMultilevel"/>
    <w:tmpl w:val="51F236A2"/>
    <w:lvl w:ilvl="0" w:tplc="04050017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8D15CE"/>
    <w:multiLevelType w:val="hybridMultilevel"/>
    <w:tmpl w:val="BCACA33A"/>
    <w:lvl w:ilvl="0" w:tplc="62A6DC7E">
      <w:start w:val="1"/>
      <w:numFmt w:val="upperRoman"/>
      <w:pStyle w:val="5slovannadpis"/>
      <w:suff w:val="space"/>
      <w:lvlText w:val="%1."/>
      <w:lvlJc w:val="left"/>
      <w:pPr>
        <w:ind w:left="104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09" w:hanging="360"/>
      </w:pPr>
    </w:lvl>
    <w:lvl w:ilvl="2" w:tplc="0405001B" w:tentative="1">
      <w:start w:val="1"/>
      <w:numFmt w:val="lowerRoman"/>
      <w:lvlText w:val="%3."/>
      <w:lvlJc w:val="right"/>
      <w:pPr>
        <w:ind w:left="2129" w:hanging="180"/>
      </w:pPr>
    </w:lvl>
    <w:lvl w:ilvl="3" w:tplc="0405000F" w:tentative="1">
      <w:start w:val="1"/>
      <w:numFmt w:val="decimal"/>
      <w:lvlText w:val="%4."/>
      <w:lvlJc w:val="left"/>
      <w:pPr>
        <w:ind w:left="2849" w:hanging="360"/>
      </w:pPr>
    </w:lvl>
    <w:lvl w:ilvl="4" w:tplc="04050019" w:tentative="1">
      <w:start w:val="1"/>
      <w:numFmt w:val="lowerLetter"/>
      <w:lvlText w:val="%5."/>
      <w:lvlJc w:val="left"/>
      <w:pPr>
        <w:ind w:left="3569" w:hanging="360"/>
      </w:pPr>
    </w:lvl>
    <w:lvl w:ilvl="5" w:tplc="0405001B" w:tentative="1">
      <w:start w:val="1"/>
      <w:numFmt w:val="lowerRoman"/>
      <w:lvlText w:val="%6."/>
      <w:lvlJc w:val="right"/>
      <w:pPr>
        <w:ind w:left="4289" w:hanging="180"/>
      </w:pPr>
    </w:lvl>
    <w:lvl w:ilvl="6" w:tplc="0405000F" w:tentative="1">
      <w:start w:val="1"/>
      <w:numFmt w:val="decimal"/>
      <w:lvlText w:val="%7."/>
      <w:lvlJc w:val="left"/>
      <w:pPr>
        <w:ind w:left="5009" w:hanging="360"/>
      </w:pPr>
    </w:lvl>
    <w:lvl w:ilvl="7" w:tplc="04050019" w:tentative="1">
      <w:start w:val="1"/>
      <w:numFmt w:val="lowerLetter"/>
      <w:lvlText w:val="%8."/>
      <w:lvlJc w:val="left"/>
      <w:pPr>
        <w:ind w:left="5729" w:hanging="360"/>
      </w:pPr>
    </w:lvl>
    <w:lvl w:ilvl="8" w:tplc="040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4" w15:restartNumberingAfterBreak="0">
    <w:nsid w:val="7B8866EA"/>
    <w:multiLevelType w:val="multilevel"/>
    <w:tmpl w:val="6B9E1FCC"/>
    <w:lvl w:ilvl="0">
      <w:start w:val="1"/>
      <w:numFmt w:val="upperRoman"/>
      <w:suff w:val="nothing"/>
      <w:lvlText w:val="%1."/>
      <w:lvlJc w:val="center"/>
      <w:pPr>
        <w:ind w:left="4188" w:hanging="418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7BFC58CC"/>
    <w:multiLevelType w:val="hybridMultilevel"/>
    <w:tmpl w:val="DA1AD7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276162">
    <w:abstractNumId w:val="0"/>
  </w:num>
  <w:num w:numId="2" w16cid:durableId="1276445496">
    <w:abstractNumId w:val="0"/>
  </w:num>
  <w:num w:numId="3" w16cid:durableId="530266885">
    <w:abstractNumId w:val="4"/>
  </w:num>
  <w:num w:numId="4" w16cid:durableId="1661731432">
    <w:abstractNumId w:val="4"/>
  </w:num>
  <w:num w:numId="5" w16cid:durableId="1858305836">
    <w:abstractNumId w:val="4"/>
  </w:num>
  <w:num w:numId="6" w16cid:durableId="1195268570">
    <w:abstractNumId w:val="2"/>
  </w:num>
  <w:num w:numId="7" w16cid:durableId="430199788">
    <w:abstractNumId w:val="3"/>
  </w:num>
  <w:num w:numId="8" w16cid:durableId="458845367">
    <w:abstractNumId w:val="5"/>
  </w:num>
  <w:num w:numId="9" w16cid:durableId="956715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748"/>
    <w:rsid w:val="00034953"/>
    <w:rsid w:val="00073713"/>
    <w:rsid w:val="0008288A"/>
    <w:rsid w:val="000877D0"/>
    <w:rsid w:val="000D678C"/>
    <w:rsid w:val="00106FCC"/>
    <w:rsid w:val="00132497"/>
    <w:rsid w:val="001343A5"/>
    <w:rsid w:val="0013500C"/>
    <w:rsid w:val="001D3340"/>
    <w:rsid w:val="002553EA"/>
    <w:rsid w:val="002B1762"/>
    <w:rsid w:val="00347F79"/>
    <w:rsid w:val="003854CC"/>
    <w:rsid w:val="00391194"/>
    <w:rsid w:val="003A6FA9"/>
    <w:rsid w:val="003B3B64"/>
    <w:rsid w:val="004903D9"/>
    <w:rsid w:val="004926E3"/>
    <w:rsid w:val="004958E6"/>
    <w:rsid w:val="004A1CA3"/>
    <w:rsid w:val="00533377"/>
    <w:rsid w:val="00586CBF"/>
    <w:rsid w:val="005B6F7E"/>
    <w:rsid w:val="005B7E59"/>
    <w:rsid w:val="005C16BF"/>
    <w:rsid w:val="005F5C2F"/>
    <w:rsid w:val="00616C32"/>
    <w:rsid w:val="00664A0D"/>
    <w:rsid w:val="00670605"/>
    <w:rsid w:val="006731E2"/>
    <w:rsid w:val="00694EF8"/>
    <w:rsid w:val="006B75D1"/>
    <w:rsid w:val="006C6E86"/>
    <w:rsid w:val="00750445"/>
    <w:rsid w:val="00756746"/>
    <w:rsid w:val="007B2629"/>
    <w:rsid w:val="007D4748"/>
    <w:rsid w:val="00813D6A"/>
    <w:rsid w:val="0085550B"/>
    <w:rsid w:val="00857183"/>
    <w:rsid w:val="0086646A"/>
    <w:rsid w:val="0087072D"/>
    <w:rsid w:val="008877BC"/>
    <w:rsid w:val="00895897"/>
    <w:rsid w:val="008A7D9C"/>
    <w:rsid w:val="008E6854"/>
    <w:rsid w:val="00902C6C"/>
    <w:rsid w:val="00907084"/>
    <w:rsid w:val="00911AC2"/>
    <w:rsid w:val="00914DEC"/>
    <w:rsid w:val="00971228"/>
    <w:rsid w:val="009A0F4D"/>
    <w:rsid w:val="009F0826"/>
    <w:rsid w:val="00A10B7F"/>
    <w:rsid w:val="00A27B1F"/>
    <w:rsid w:val="00A60030"/>
    <w:rsid w:val="00A6655A"/>
    <w:rsid w:val="00B44E89"/>
    <w:rsid w:val="00BA7D4B"/>
    <w:rsid w:val="00BC0262"/>
    <w:rsid w:val="00BF1E6E"/>
    <w:rsid w:val="00C33AE2"/>
    <w:rsid w:val="00C57A02"/>
    <w:rsid w:val="00C84D45"/>
    <w:rsid w:val="00CA2468"/>
    <w:rsid w:val="00CC77D6"/>
    <w:rsid w:val="00D06DA8"/>
    <w:rsid w:val="00D1317A"/>
    <w:rsid w:val="00D2396B"/>
    <w:rsid w:val="00D3141D"/>
    <w:rsid w:val="00D47951"/>
    <w:rsid w:val="00E33406"/>
    <w:rsid w:val="00E5199B"/>
    <w:rsid w:val="00E7140D"/>
    <w:rsid w:val="00E812AD"/>
    <w:rsid w:val="00E86A7A"/>
    <w:rsid w:val="00F10831"/>
    <w:rsid w:val="00F437BC"/>
    <w:rsid w:val="00F62E5A"/>
    <w:rsid w:val="00FA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CB61F"/>
  <w15:chartTrackingRefBased/>
  <w15:docId w15:val="{89394FA8-07DD-4124-85E5-FDFF1ED9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6854"/>
    <w:pPr>
      <w:spacing w:after="240" w:line="276" w:lineRule="auto"/>
      <w:ind w:left="454" w:hanging="284"/>
      <w:jc w:val="both"/>
    </w:pPr>
    <w:rPr>
      <w:rFonts w:ascii="Arial" w:hAnsi="Arial"/>
      <w:kern w:val="0"/>
      <w:sz w:val="16"/>
      <w:szCs w:val="16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E6854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6854"/>
    <w:rPr>
      <w:rFonts w:ascii="Arial" w:hAnsi="Arial"/>
      <w:kern w:val="0"/>
      <w:sz w:val="16"/>
      <w:szCs w:val="16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8E6854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6854"/>
    <w:rPr>
      <w:rFonts w:ascii="Arial" w:hAnsi="Arial"/>
      <w:kern w:val="0"/>
      <w:sz w:val="16"/>
      <w:szCs w:val="16"/>
      <w14:ligatures w14:val="none"/>
    </w:rPr>
  </w:style>
  <w:style w:type="paragraph" w:customStyle="1" w:styleId="1nesltextvpravo">
    <w:name w:val="1. nečísl. text vpravo"/>
    <w:basedOn w:val="Normln"/>
    <w:qFormat/>
    <w:rsid w:val="008E6854"/>
    <w:pPr>
      <w:spacing w:after="0"/>
      <w:ind w:left="0" w:firstLine="0"/>
      <w:jc w:val="right"/>
    </w:pPr>
    <w:rPr>
      <w:rFonts w:asciiTheme="minorHAnsi" w:hAnsiTheme="minorHAnsi"/>
      <w:sz w:val="22"/>
    </w:rPr>
  </w:style>
  <w:style w:type="paragraph" w:customStyle="1" w:styleId="2Nesltextvlevo">
    <w:name w:val="2. Nečísl. text vlevo"/>
    <w:basedOn w:val="Normln"/>
    <w:qFormat/>
    <w:rsid w:val="008E6854"/>
    <w:pPr>
      <w:spacing w:after="200"/>
      <w:ind w:left="0" w:firstLine="0"/>
      <w:contextualSpacing/>
    </w:pPr>
    <w:rPr>
      <w:rFonts w:asciiTheme="minorHAnsi" w:hAnsiTheme="minorHAnsi"/>
      <w:sz w:val="22"/>
      <w:szCs w:val="22"/>
    </w:rPr>
  </w:style>
  <w:style w:type="paragraph" w:customStyle="1" w:styleId="3Text10b">
    <w:name w:val="3. Text 10 b."/>
    <w:basedOn w:val="Normln"/>
    <w:qFormat/>
    <w:rsid w:val="008E6854"/>
    <w:pPr>
      <w:numPr>
        <w:numId w:val="2"/>
      </w:numPr>
    </w:pPr>
    <w:rPr>
      <w:rFonts w:ascii="Calibri" w:eastAsia="SimSun" w:hAnsi="Calibri" w:cs="Times New Roman"/>
      <w:sz w:val="22"/>
      <w:szCs w:val="22"/>
      <w:lang w:eastAsia="cs-CZ"/>
    </w:rPr>
  </w:style>
  <w:style w:type="paragraph" w:customStyle="1" w:styleId="4Textvnoen10b">
    <w:name w:val="4. Text vnořený 10 b."/>
    <w:basedOn w:val="Normln"/>
    <w:autoRedefine/>
    <w:qFormat/>
    <w:rsid w:val="00914DEC"/>
    <w:pPr>
      <w:tabs>
        <w:tab w:val="left" w:pos="1985"/>
      </w:tabs>
      <w:ind w:left="1080" w:firstLine="0"/>
    </w:pPr>
    <w:rPr>
      <w:rFonts w:ascii="Calibri" w:eastAsia="SimSun" w:hAnsi="Calibri" w:cs="Times New Roman"/>
      <w:sz w:val="2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E6854"/>
    <w:pPr>
      <w:ind w:left="720"/>
      <w:contextualSpacing/>
    </w:pPr>
  </w:style>
  <w:style w:type="paragraph" w:customStyle="1" w:styleId="5slovannadpis">
    <w:name w:val="5. Číslovaný nadpis"/>
    <w:basedOn w:val="Odstavecseseznamem"/>
    <w:autoRedefine/>
    <w:qFormat/>
    <w:rsid w:val="0087072D"/>
    <w:pPr>
      <w:keepNext/>
      <w:numPr>
        <w:numId w:val="7"/>
      </w:numPr>
      <w:spacing w:before="360"/>
      <w:contextualSpacing w:val="0"/>
      <w:jc w:val="center"/>
    </w:pPr>
    <w:rPr>
      <w:rFonts w:asciiTheme="minorHAnsi" w:eastAsia="SimSun" w:hAnsiTheme="minorHAnsi"/>
      <w:b/>
      <w:bCs/>
      <w:sz w:val="22"/>
      <w:szCs w:val="22"/>
    </w:rPr>
  </w:style>
  <w:style w:type="paragraph" w:customStyle="1" w:styleId="6Podpis">
    <w:name w:val="6. Podpis"/>
    <w:basedOn w:val="Normln"/>
    <w:qFormat/>
    <w:rsid w:val="008E6854"/>
    <w:pPr>
      <w:spacing w:before="800" w:after="0"/>
      <w:ind w:left="0" w:firstLine="0"/>
      <w:jc w:val="right"/>
    </w:pPr>
    <w:rPr>
      <w:rFonts w:asciiTheme="minorHAnsi" w:hAnsiTheme="minorHAnsi"/>
      <w:b/>
      <w:sz w:val="22"/>
      <w:szCs w:val="22"/>
    </w:rPr>
  </w:style>
  <w:style w:type="character" w:customStyle="1" w:styleId="Calibri">
    <w:name w:val="Calibri"/>
    <w:aliases w:val="tučně"/>
    <w:basedOn w:val="Standardnpsmoodstavce"/>
    <w:uiPriority w:val="1"/>
    <w:rsid w:val="008E6854"/>
    <w:rPr>
      <w:rFonts w:asciiTheme="minorHAnsi" w:hAnsiTheme="minorHAnsi"/>
      <w:b/>
      <w:sz w:val="22"/>
    </w:rPr>
  </w:style>
  <w:style w:type="table" w:styleId="Mkatabulky">
    <w:name w:val="Table Grid"/>
    <w:basedOn w:val="Normlntabulka"/>
    <w:uiPriority w:val="39"/>
    <w:rsid w:val="008E6854"/>
    <w:pPr>
      <w:spacing w:after="0" w:line="240" w:lineRule="auto"/>
      <w:ind w:left="454" w:hanging="284"/>
      <w:jc w:val="both"/>
    </w:pPr>
    <w:rPr>
      <w:rFonts w:ascii="Arial" w:hAnsi="Arial"/>
      <w:kern w:val="0"/>
      <w:sz w:val="16"/>
      <w:szCs w:val="16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lovan">
    <w:name w:val="Normální číslovaný"/>
    <w:basedOn w:val="Normln"/>
    <w:qFormat/>
    <w:rsid w:val="008E6854"/>
    <w:pPr>
      <w:spacing w:before="360" w:after="120" w:line="240" w:lineRule="auto"/>
    </w:pPr>
    <w:rPr>
      <w:rFonts w:ascii="Calibri" w:eastAsia="SimSun" w:hAnsi="Calibri" w:cs="Times New Roman"/>
      <w:sz w:val="22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E68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68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6854"/>
    <w:rPr>
      <w:rFonts w:ascii="Arial" w:hAnsi="Arial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68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6854"/>
    <w:rPr>
      <w:rFonts w:ascii="Arial" w:hAnsi="Arial"/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6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6854"/>
    <w:rPr>
      <w:rFonts w:ascii="Segoe UI" w:hAnsi="Segoe UI" w:cs="Segoe UI"/>
      <w:kern w:val="0"/>
      <w:sz w:val="18"/>
      <w:szCs w:val="18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E685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E6854"/>
    <w:rPr>
      <w:rFonts w:ascii="Arial" w:hAnsi="Arial"/>
      <w:kern w:val="0"/>
      <w:sz w:val="16"/>
      <w:szCs w:val="16"/>
      <w14:ligatures w14:val="none"/>
    </w:rPr>
  </w:style>
  <w:style w:type="paragraph" w:styleId="Zkladntext2">
    <w:name w:val="Body Text 2"/>
    <w:basedOn w:val="Normln"/>
    <w:link w:val="Zkladntext2Char"/>
    <w:semiHidden/>
    <w:rsid w:val="008E6854"/>
    <w:pPr>
      <w:tabs>
        <w:tab w:val="left" w:pos="5103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8E6854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8E68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5</Pages>
  <Words>1495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Prášek</dc:creator>
  <cp:keywords/>
  <dc:description/>
  <cp:lastModifiedBy>Daniel Jadrníček</cp:lastModifiedBy>
  <cp:revision>32</cp:revision>
  <dcterms:created xsi:type="dcterms:W3CDTF">2024-03-21T07:33:00Z</dcterms:created>
  <dcterms:modified xsi:type="dcterms:W3CDTF">2024-05-22T10:42:00Z</dcterms:modified>
</cp:coreProperties>
</file>